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trPr>
          <w:trHeight w:hRule="exact" w:val="979"/>
          <w:jc w:val="center"/>
        </w:trPr>
        <w:tc>
          <w:tcPr>
            <w:tcW w:w="10656" w:type="dxa"/>
            <w:gridSpan w:val="5"/>
            <w:tcBorders>
              <w:top w:val="single" w:sz="6" w:space="0" w:color="auto"/>
              <w:left w:val="nil"/>
              <w:bottom w:val="single" w:sz="6" w:space="0" w:color="auto"/>
              <w:right w:val="nil"/>
            </w:tcBorders>
            <w:vAlign w:val="bottom"/>
          </w:tcPr>
          <w:p w:rsidR="0054471F" w:rsidRDefault="0054471F">
            <w:pPr>
              <w:pStyle w:val="Heading1"/>
            </w:pPr>
            <w:r>
              <w:t>BIOGRAPHICAL SKETCH</w:t>
            </w:r>
          </w:p>
          <w:p w:rsidR="0054471F" w:rsidRDefault="0054471F">
            <w:pPr>
              <w:pStyle w:val="HeadNoteNotItalics"/>
              <w:rPr>
                <w:sz w:val="20"/>
                <w:szCs w:val="20"/>
              </w:rPr>
            </w:pPr>
            <w:r>
              <w:t xml:space="preserve">Provide the following information for the </w:t>
            </w:r>
            <w:r w:rsidR="0014571A">
              <w:t>Senior/</w:t>
            </w:r>
            <w:r>
              <w:t xml:space="preserve">key personnel </w:t>
            </w:r>
            <w:r w:rsidR="00934124">
              <w:t xml:space="preserve">and other significant contributors </w:t>
            </w:r>
            <w:r>
              <w:t>in the order listed on Form Page 2.</w:t>
            </w:r>
            <w:r>
              <w:br w:type="textWrapping" w:clear="all"/>
              <w:t xml:space="preserve">Follow this format for each person. </w:t>
            </w:r>
            <w:r>
              <w:rPr>
                <w:b/>
                <w:bCs/>
              </w:rPr>
              <w:t xml:space="preserve"> DO NOT EXCEED FOUR PAGES.</w:t>
            </w:r>
          </w:p>
        </w:tc>
      </w:tr>
      <w:tr w:rsidR="0054471F">
        <w:trPr>
          <w:trHeight w:hRule="exact" w:val="216"/>
          <w:jc w:val="center"/>
        </w:trPr>
        <w:tc>
          <w:tcPr>
            <w:tcW w:w="10656" w:type="dxa"/>
            <w:gridSpan w:val="5"/>
            <w:tcBorders>
              <w:top w:val="single" w:sz="6" w:space="0" w:color="auto"/>
              <w:left w:val="nil"/>
              <w:bottom w:val="single" w:sz="6" w:space="0" w:color="auto"/>
              <w:right w:val="nil"/>
            </w:tcBorders>
          </w:tcPr>
          <w:p w:rsidR="0054471F" w:rsidRDefault="0054471F">
            <w:pPr>
              <w:jc w:val="center"/>
              <w:rPr>
                <w:rFonts w:cs="Arial"/>
                <w:sz w:val="20"/>
                <w:szCs w:val="20"/>
              </w:rPr>
            </w:pPr>
          </w:p>
        </w:tc>
      </w:tr>
      <w:tr w:rsidR="009F72E5">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9F72E5">
            <w:pPr>
              <w:pStyle w:val="FormFieldCaption"/>
            </w:pPr>
            <w:r>
              <w:t>NAME</w:t>
            </w:r>
          </w:p>
          <w:p w:rsidR="009F72E5" w:rsidRDefault="0022348B">
            <w:pPr>
              <w:pStyle w:val="DataField11pt-Single"/>
            </w:pPr>
            <w:r>
              <w:rPr>
                <w:szCs w:val="22"/>
              </w:rPr>
              <w:t>Todd R. McNutt Ph.D.</w:t>
            </w:r>
          </w:p>
        </w:tc>
        <w:tc>
          <w:tcPr>
            <w:tcW w:w="5328" w:type="dxa"/>
            <w:gridSpan w:val="3"/>
            <w:vMerge w:val="restart"/>
            <w:tcBorders>
              <w:top w:val="single" w:sz="6" w:space="0" w:color="auto"/>
              <w:left w:val="nil"/>
              <w:right w:val="nil"/>
            </w:tcBorders>
            <w:tcMar>
              <w:top w:w="14" w:type="dxa"/>
              <w:bottom w:w="14" w:type="dxa"/>
            </w:tcMar>
          </w:tcPr>
          <w:p w:rsidR="009F72E5" w:rsidRDefault="009F72E5">
            <w:pPr>
              <w:pStyle w:val="FormFieldCaption"/>
            </w:pPr>
            <w:r>
              <w:t>POSITION TITLE</w:t>
            </w:r>
          </w:p>
          <w:p w:rsidR="00F710CB" w:rsidRDefault="00D12851" w:rsidP="0022348B">
            <w:pPr>
              <w:spacing w:before="120"/>
              <w:rPr>
                <w:rFonts w:cs="Arial"/>
                <w:sz w:val="20"/>
                <w:szCs w:val="20"/>
              </w:rPr>
            </w:pPr>
            <w:r>
              <w:rPr>
                <w:rFonts w:cs="Arial"/>
                <w:sz w:val="20"/>
                <w:szCs w:val="20"/>
              </w:rPr>
              <w:t>Associate</w:t>
            </w:r>
            <w:r w:rsidR="0022348B">
              <w:rPr>
                <w:rFonts w:cs="Arial"/>
                <w:sz w:val="20"/>
                <w:szCs w:val="20"/>
              </w:rPr>
              <w:t xml:space="preserve"> Professor, </w:t>
            </w:r>
            <w:r w:rsidR="00451493">
              <w:rPr>
                <w:rFonts w:cs="Arial"/>
                <w:sz w:val="20"/>
                <w:szCs w:val="20"/>
              </w:rPr>
              <w:t>Dir. o</w:t>
            </w:r>
            <w:r>
              <w:rPr>
                <w:rFonts w:cs="Arial"/>
                <w:sz w:val="20"/>
                <w:szCs w:val="20"/>
              </w:rPr>
              <w:t>f Clinical Informatics</w:t>
            </w:r>
          </w:p>
          <w:p w:rsidR="00F710CB" w:rsidRDefault="0022348B" w:rsidP="0022348B">
            <w:pPr>
              <w:spacing w:before="120"/>
              <w:rPr>
                <w:rFonts w:cs="Arial"/>
                <w:sz w:val="20"/>
                <w:szCs w:val="20"/>
              </w:rPr>
            </w:pPr>
            <w:r>
              <w:rPr>
                <w:rFonts w:cs="Arial"/>
                <w:sz w:val="20"/>
                <w:szCs w:val="20"/>
              </w:rPr>
              <w:t>Joh</w:t>
            </w:r>
            <w:r w:rsidR="00D12851">
              <w:rPr>
                <w:rFonts w:cs="Arial"/>
                <w:sz w:val="20"/>
                <w:szCs w:val="20"/>
              </w:rPr>
              <w:t>ns Hopkins University, Dep’t</w:t>
            </w:r>
            <w:r>
              <w:rPr>
                <w:rFonts w:cs="Arial"/>
                <w:sz w:val="20"/>
                <w:szCs w:val="20"/>
              </w:rPr>
              <w:t xml:space="preserve"> of Radiation Oncology</w:t>
            </w:r>
          </w:p>
          <w:p w:rsidR="009F72E5" w:rsidRDefault="009F72E5">
            <w:pPr>
              <w:pStyle w:val="DataField11pt-Single"/>
            </w:pPr>
          </w:p>
        </w:tc>
      </w:tr>
      <w:tr w:rsidR="009F72E5">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5C2BDD">
            <w:pPr>
              <w:pStyle w:val="FormFieldCaption"/>
            </w:pPr>
            <w:proofErr w:type="spellStart"/>
            <w:r>
              <w:t>eRA</w:t>
            </w:r>
            <w:proofErr w:type="spellEnd"/>
            <w:r w:rsidR="006C1E1F">
              <w:t xml:space="preserve"> </w:t>
            </w:r>
            <w:r w:rsidR="009F72E5">
              <w:t>COMMONS USER NAME</w:t>
            </w:r>
            <w:r w:rsidR="00447F3A">
              <w:t xml:space="preserve"> (credential, e.g., agency login)</w:t>
            </w:r>
          </w:p>
          <w:p w:rsidR="009F72E5" w:rsidRDefault="0022348B" w:rsidP="009F72E5">
            <w:pPr>
              <w:pStyle w:val="DataField11pt-Single"/>
            </w:pPr>
            <w:r>
              <w:t>tmcnutt1</w:t>
            </w:r>
          </w:p>
        </w:tc>
        <w:tc>
          <w:tcPr>
            <w:tcW w:w="5328" w:type="dxa"/>
            <w:gridSpan w:val="3"/>
            <w:vMerge/>
            <w:tcBorders>
              <w:left w:val="nil"/>
              <w:bottom w:val="single" w:sz="6" w:space="0" w:color="auto"/>
              <w:right w:val="nil"/>
            </w:tcBorders>
            <w:tcMar>
              <w:top w:w="14" w:type="dxa"/>
              <w:bottom w:w="14" w:type="dxa"/>
            </w:tcMar>
          </w:tcPr>
          <w:p w:rsidR="009F72E5" w:rsidRDefault="009F72E5">
            <w:pPr>
              <w:pStyle w:val="FormFieldCaption"/>
            </w:pPr>
          </w:p>
        </w:tc>
      </w:tr>
      <w:tr w:rsidR="0054471F" w:rsidTr="0014571A">
        <w:trPr>
          <w:trHeight w:hRule="exact" w:val="438"/>
          <w:jc w:val="center"/>
        </w:trPr>
        <w:tc>
          <w:tcPr>
            <w:tcW w:w="10656" w:type="dxa"/>
            <w:gridSpan w:val="5"/>
            <w:tcBorders>
              <w:left w:val="nil"/>
              <w:bottom w:val="single" w:sz="6" w:space="0" w:color="auto"/>
            </w:tcBorders>
            <w:vAlign w:val="center"/>
          </w:tcPr>
          <w:p w:rsidR="0054471F" w:rsidRDefault="0054471F" w:rsidP="0014571A">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w:t>
            </w:r>
            <w:r w:rsidR="0014571A">
              <w:rPr>
                <w:i/>
                <w:iCs/>
              </w:rPr>
              <w:t xml:space="preserve"> and residency training if applicable</w:t>
            </w:r>
            <w:r>
              <w:rPr>
                <w:i/>
                <w:iCs/>
              </w:rPr>
              <w:t>.)</w:t>
            </w:r>
          </w:p>
        </w:tc>
      </w:tr>
      <w:tr w:rsidR="0054471F">
        <w:trPr>
          <w:jc w:val="center"/>
        </w:trPr>
        <w:tc>
          <w:tcPr>
            <w:tcW w:w="5058" w:type="dxa"/>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DEGREE</w:t>
            </w:r>
          </w:p>
          <w:p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54471F" w:rsidRDefault="0054471F">
            <w:pPr>
              <w:pStyle w:val="FormFieldCaption"/>
              <w:jc w:val="center"/>
            </w:pPr>
            <w:r>
              <w:t>FIELD OF STUDY</w:t>
            </w:r>
          </w:p>
        </w:tc>
      </w:tr>
      <w:tr w:rsidR="0022348B" w:rsidTr="00927B41">
        <w:trPr>
          <w:jc w:val="center"/>
        </w:trPr>
        <w:tc>
          <w:tcPr>
            <w:tcW w:w="5058" w:type="dxa"/>
            <w:tcBorders>
              <w:top w:val="single" w:sz="6" w:space="0" w:color="auto"/>
              <w:left w:val="nil"/>
              <w:bottom w:val="nil"/>
              <w:right w:val="single" w:sz="4" w:space="0" w:color="auto"/>
            </w:tcBorders>
          </w:tcPr>
          <w:p w:rsidR="0022348B" w:rsidRDefault="0022348B" w:rsidP="00F265F2">
            <w:pPr>
              <w:spacing w:before="20" w:after="20"/>
              <w:rPr>
                <w:rFonts w:cs="Arial"/>
                <w:szCs w:val="22"/>
              </w:rPr>
            </w:pPr>
            <w:r>
              <w:rPr>
                <w:rFonts w:cs="Arial"/>
                <w:szCs w:val="22"/>
              </w:rPr>
              <w:t>University of Colorado-Boulder</w:t>
            </w:r>
          </w:p>
        </w:tc>
        <w:tc>
          <w:tcPr>
            <w:tcW w:w="1511" w:type="dxa"/>
            <w:gridSpan w:val="2"/>
            <w:tcBorders>
              <w:top w:val="single" w:sz="6" w:space="0" w:color="auto"/>
              <w:left w:val="single" w:sz="4" w:space="0" w:color="auto"/>
              <w:bottom w:val="nil"/>
              <w:right w:val="single" w:sz="4" w:space="0" w:color="auto"/>
            </w:tcBorders>
          </w:tcPr>
          <w:p w:rsidR="0022348B" w:rsidRDefault="0022348B" w:rsidP="00F265F2">
            <w:pPr>
              <w:spacing w:before="20" w:after="20"/>
              <w:rPr>
                <w:rFonts w:cs="Arial"/>
                <w:szCs w:val="22"/>
              </w:rPr>
            </w:pPr>
            <w:r>
              <w:rPr>
                <w:rFonts w:cs="Arial"/>
                <w:szCs w:val="22"/>
              </w:rPr>
              <w:t>B.A.</w:t>
            </w:r>
          </w:p>
        </w:tc>
        <w:tc>
          <w:tcPr>
            <w:tcW w:w="1422" w:type="dxa"/>
            <w:tcBorders>
              <w:top w:val="single" w:sz="6" w:space="0" w:color="auto"/>
              <w:left w:val="single" w:sz="4" w:space="0" w:color="auto"/>
              <w:bottom w:val="nil"/>
              <w:right w:val="single" w:sz="4" w:space="0" w:color="auto"/>
            </w:tcBorders>
          </w:tcPr>
          <w:p w:rsidR="0022348B" w:rsidRDefault="0022348B" w:rsidP="00F265F2">
            <w:pPr>
              <w:spacing w:before="20" w:after="20"/>
              <w:jc w:val="right"/>
              <w:rPr>
                <w:rFonts w:cs="Arial"/>
                <w:szCs w:val="22"/>
              </w:rPr>
            </w:pPr>
            <w:r>
              <w:rPr>
                <w:rFonts w:cs="Arial"/>
                <w:szCs w:val="22"/>
              </w:rPr>
              <w:t>1993</w:t>
            </w:r>
          </w:p>
        </w:tc>
        <w:tc>
          <w:tcPr>
            <w:tcW w:w="2665" w:type="dxa"/>
            <w:tcBorders>
              <w:top w:val="single" w:sz="6" w:space="0" w:color="auto"/>
              <w:left w:val="single" w:sz="4" w:space="0" w:color="auto"/>
              <w:bottom w:val="nil"/>
              <w:right w:val="nil"/>
            </w:tcBorders>
          </w:tcPr>
          <w:p w:rsidR="0022348B" w:rsidRDefault="0022348B" w:rsidP="00F265F2">
            <w:pPr>
              <w:spacing w:before="20" w:after="20"/>
              <w:rPr>
                <w:rFonts w:cs="Arial"/>
                <w:szCs w:val="22"/>
              </w:rPr>
            </w:pPr>
            <w:r>
              <w:rPr>
                <w:rFonts w:cs="Arial"/>
                <w:szCs w:val="22"/>
              </w:rPr>
              <w:t>Physics</w:t>
            </w:r>
          </w:p>
        </w:tc>
      </w:tr>
      <w:tr w:rsidR="0022348B" w:rsidTr="00927B41">
        <w:trPr>
          <w:jc w:val="center"/>
        </w:trPr>
        <w:tc>
          <w:tcPr>
            <w:tcW w:w="5058" w:type="dxa"/>
            <w:tcBorders>
              <w:top w:val="nil"/>
              <w:left w:val="nil"/>
              <w:bottom w:val="nil"/>
              <w:right w:val="single" w:sz="4" w:space="0" w:color="auto"/>
            </w:tcBorders>
          </w:tcPr>
          <w:p w:rsidR="0022348B" w:rsidRDefault="0022348B" w:rsidP="00F265F2">
            <w:pPr>
              <w:spacing w:before="20" w:after="20"/>
              <w:rPr>
                <w:rFonts w:cs="Arial"/>
                <w:szCs w:val="22"/>
              </w:rPr>
            </w:pPr>
            <w:r>
              <w:rPr>
                <w:rFonts w:cs="Arial"/>
                <w:szCs w:val="22"/>
              </w:rPr>
              <w:t>University of Wisconsin-Madison</w:t>
            </w:r>
          </w:p>
        </w:tc>
        <w:tc>
          <w:tcPr>
            <w:tcW w:w="1511" w:type="dxa"/>
            <w:gridSpan w:val="2"/>
            <w:tcBorders>
              <w:top w:val="nil"/>
              <w:left w:val="single" w:sz="4" w:space="0" w:color="auto"/>
              <w:bottom w:val="nil"/>
              <w:right w:val="single" w:sz="4" w:space="0" w:color="auto"/>
            </w:tcBorders>
          </w:tcPr>
          <w:p w:rsidR="0022348B" w:rsidRDefault="0022348B" w:rsidP="00F265F2">
            <w:pPr>
              <w:spacing w:before="20" w:after="20"/>
              <w:rPr>
                <w:rFonts w:cs="Arial"/>
                <w:szCs w:val="22"/>
              </w:rPr>
            </w:pPr>
            <w:r>
              <w:rPr>
                <w:rFonts w:cs="Arial"/>
                <w:szCs w:val="22"/>
              </w:rPr>
              <w:t>M.S.</w:t>
            </w:r>
          </w:p>
        </w:tc>
        <w:tc>
          <w:tcPr>
            <w:tcW w:w="1422" w:type="dxa"/>
            <w:tcBorders>
              <w:top w:val="nil"/>
              <w:left w:val="single" w:sz="4" w:space="0" w:color="auto"/>
              <w:bottom w:val="nil"/>
              <w:right w:val="single" w:sz="4" w:space="0" w:color="auto"/>
            </w:tcBorders>
          </w:tcPr>
          <w:p w:rsidR="0022348B" w:rsidRDefault="0022348B" w:rsidP="00F265F2">
            <w:pPr>
              <w:spacing w:before="20" w:after="20"/>
              <w:jc w:val="right"/>
              <w:rPr>
                <w:rFonts w:cs="Arial"/>
                <w:szCs w:val="22"/>
              </w:rPr>
            </w:pPr>
            <w:r>
              <w:rPr>
                <w:rFonts w:cs="Arial"/>
                <w:szCs w:val="22"/>
              </w:rPr>
              <w:t>1996</w:t>
            </w:r>
          </w:p>
        </w:tc>
        <w:tc>
          <w:tcPr>
            <w:tcW w:w="2665" w:type="dxa"/>
            <w:tcBorders>
              <w:top w:val="nil"/>
              <w:left w:val="single" w:sz="4" w:space="0" w:color="auto"/>
              <w:bottom w:val="nil"/>
              <w:right w:val="nil"/>
            </w:tcBorders>
          </w:tcPr>
          <w:p w:rsidR="0022348B" w:rsidRDefault="0022348B" w:rsidP="00F265F2">
            <w:pPr>
              <w:spacing w:before="20" w:after="20"/>
              <w:rPr>
                <w:rFonts w:cs="Arial"/>
                <w:szCs w:val="22"/>
              </w:rPr>
            </w:pPr>
            <w:r>
              <w:rPr>
                <w:rFonts w:cs="Arial"/>
                <w:szCs w:val="22"/>
              </w:rPr>
              <w:t>Medical Physics</w:t>
            </w:r>
          </w:p>
        </w:tc>
      </w:tr>
      <w:tr w:rsidR="0022348B" w:rsidTr="00927B41">
        <w:trPr>
          <w:jc w:val="center"/>
        </w:trPr>
        <w:tc>
          <w:tcPr>
            <w:tcW w:w="5058" w:type="dxa"/>
            <w:tcBorders>
              <w:top w:val="nil"/>
              <w:left w:val="nil"/>
              <w:bottom w:val="nil"/>
              <w:right w:val="single" w:sz="4" w:space="0" w:color="auto"/>
            </w:tcBorders>
          </w:tcPr>
          <w:p w:rsidR="0022348B" w:rsidRDefault="0022348B" w:rsidP="00F265F2">
            <w:pPr>
              <w:spacing w:before="20" w:after="20"/>
              <w:rPr>
                <w:rFonts w:cs="Arial"/>
                <w:szCs w:val="22"/>
              </w:rPr>
            </w:pPr>
            <w:r>
              <w:rPr>
                <w:rFonts w:cs="Arial"/>
                <w:szCs w:val="22"/>
              </w:rPr>
              <w:t>University of Wisconsin-Madison</w:t>
            </w:r>
          </w:p>
        </w:tc>
        <w:tc>
          <w:tcPr>
            <w:tcW w:w="1511" w:type="dxa"/>
            <w:gridSpan w:val="2"/>
            <w:tcBorders>
              <w:top w:val="nil"/>
              <w:left w:val="single" w:sz="4" w:space="0" w:color="auto"/>
              <w:bottom w:val="nil"/>
              <w:right w:val="single" w:sz="4" w:space="0" w:color="auto"/>
            </w:tcBorders>
          </w:tcPr>
          <w:p w:rsidR="0022348B" w:rsidRDefault="0022348B" w:rsidP="00F265F2">
            <w:pPr>
              <w:spacing w:before="20" w:after="20"/>
              <w:rPr>
                <w:rFonts w:cs="Arial"/>
                <w:szCs w:val="22"/>
              </w:rPr>
            </w:pPr>
            <w:r>
              <w:rPr>
                <w:rFonts w:cs="Arial"/>
                <w:szCs w:val="22"/>
              </w:rPr>
              <w:t>Ph.D.</w:t>
            </w:r>
          </w:p>
        </w:tc>
        <w:tc>
          <w:tcPr>
            <w:tcW w:w="1422" w:type="dxa"/>
            <w:tcBorders>
              <w:top w:val="nil"/>
              <w:left w:val="single" w:sz="4" w:space="0" w:color="auto"/>
              <w:bottom w:val="nil"/>
              <w:right w:val="single" w:sz="4" w:space="0" w:color="auto"/>
            </w:tcBorders>
          </w:tcPr>
          <w:p w:rsidR="0022348B" w:rsidRDefault="0022348B" w:rsidP="00F265F2">
            <w:pPr>
              <w:spacing w:before="20" w:after="20"/>
              <w:jc w:val="right"/>
              <w:rPr>
                <w:rFonts w:cs="Arial"/>
                <w:szCs w:val="22"/>
              </w:rPr>
            </w:pPr>
            <w:r>
              <w:rPr>
                <w:rFonts w:cs="Arial"/>
                <w:szCs w:val="22"/>
              </w:rPr>
              <w:t>1997</w:t>
            </w:r>
          </w:p>
        </w:tc>
        <w:tc>
          <w:tcPr>
            <w:tcW w:w="2665" w:type="dxa"/>
            <w:tcBorders>
              <w:top w:val="nil"/>
              <w:left w:val="single" w:sz="4" w:space="0" w:color="auto"/>
              <w:bottom w:val="nil"/>
              <w:right w:val="nil"/>
            </w:tcBorders>
          </w:tcPr>
          <w:p w:rsidR="0022348B" w:rsidRDefault="0022348B" w:rsidP="00F265F2">
            <w:pPr>
              <w:spacing w:before="20" w:after="20"/>
              <w:rPr>
                <w:rFonts w:cs="Arial"/>
                <w:szCs w:val="22"/>
              </w:rPr>
            </w:pPr>
            <w:r>
              <w:rPr>
                <w:rFonts w:cs="Arial"/>
                <w:szCs w:val="22"/>
              </w:rPr>
              <w:t>Medical Physics</w:t>
            </w:r>
          </w:p>
        </w:tc>
      </w:tr>
      <w:tr w:rsidR="0022348B">
        <w:trPr>
          <w:jc w:val="center"/>
        </w:trPr>
        <w:tc>
          <w:tcPr>
            <w:tcW w:w="5058" w:type="dxa"/>
            <w:tcBorders>
              <w:top w:val="nil"/>
              <w:left w:val="nil"/>
              <w:right w:val="single" w:sz="4" w:space="0" w:color="auto"/>
            </w:tcBorders>
            <w:vAlign w:val="center"/>
          </w:tcPr>
          <w:p w:rsidR="0022348B" w:rsidRDefault="0022348B" w:rsidP="00D679E5">
            <w:pPr>
              <w:pStyle w:val="DataField11pt-Single"/>
            </w:pPr>
          </w:p>
        </w:tc>
        <w:tc>
          <w:tcPr>
            <w:tcW w:w="1511" w:type="dxa"/>
            <w:gridSpan w:val="2"/>
            <w:tcBorders>
              <w:top w:val="nil"/>
              <w:left w:val="single" w:sz="4" w:space="0" w:color="auto"/>
              <w:right w:val="single" w:sz="4" w:space="0" w:color="auto"/>
            </w:tcBorders>
            <w:vAlign w:val="center"/>
          </w:tcPr>
          <w:p w:rsidR="0022348B" w:rsidRDefault="0022348B" w:rsidP="00D679E5">
            <w:pPr>
              <w:pStyle w:val="DataField11pt-Single"/>
              <w:jc w:val="center"/>
            </w:pPr>
          </w:p>
        </w:tc>
        <w:tc>
          <w:tcPr>
            <w:tcW w:w="1422" w:type="dxa"/>
            <w:tcBorders>
              <w:top w:val="nil"/>
              <w:left w:val="single" w:sz="4" w:space="0" w:color="auto"/>
              <w:right w:val="single" w:sz="4" w:space="0" w:color="auto"/>
            </w:tcBorders>
            <w:vAlign w:val="center"/>
          </w:tcPr>
          <w:p w:rsidR="0022348B" w:rsidRDefault="0022348B" w:rsidP="00D679E5">
            <w:pPr>
              <w:pStyle w:val="DataField11pt-Single"/>
              <w:jc w:val="center"/>
            </w:pPr>
          </w:p>
        </w:tc>
        <w:tc>
          <w:tcPr>
            <w:tcW w:w="2665" w:type="dxa"/>
            <w:tcBorders>
              <w:top w:val="nil"/>
              <w:left w:val="single" w:sz="4" w:space="0" w:color="auto"/>
              <w:right w:val="nil"/>
            </w:tcBorders>
            <w:vAlign w:val="center"/>
          </w:tcPr>
          <w:p w:rsidR="0022348B" w:rsidRDefault="0022348B" w:rsidP="00D679E5">
            <w:pPr>
              <w:pStyle w:val="DataField11pt-Single"/>
            </w:pPr>
          </w:p>
        </w:tc>
      </w:tr>
      <w:tr w:rsidR="0022348B">
        <w:trPr>
          <w:jc w:val="center"/>
        </w:trPr>
        <w:tc>
          <w:tcPr>
            <w:tcW w:w="5058" w:type="dxa"/>
            <w:tcBorders>
              <w:top w:val="nil"/>
              <w:left w:val="nil"/>
              <w:bottom w:val="single" w:sz="6" w:space="0" w:color="auto"/>
              <w:right w:val="single" w:sz="4" w:space="0" w:color="auto"/>
            </w:tcBorders>
            <w:vAlign w:val="center"/>
          </w:tcPr>
          <w:p w:rsidR="0022348B" w:rsidRDefault="0022348B"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rsidR="0022348B" w:rsidRDefault="0022348B"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rsidR="0022348B" w:rsidRDefault="0022348B" w:rsidP="00D679E5">
            <w:pPr>
              <w:pStyle w:val="DataField11pt-Single"/>
              <w:jc w:val="center"/>
            </w:pPr>
          </w:p>
        </w:tc>
        <w:tc>
          <w:tcPr>
            <w:tcW w:w="2665" w:type="dxa"/>
            <w:tcBorders>
              <w:top w:val="nil"/>
              <w:left w:val="single" w:sz="4" w:space="0" w:color="auto"/>
              <w:bottom w:val="single" w:sz="6" w:space="0" w:color="auto"/>
              <w:right w:val="nil"/>
            </w:tcBorders>
            <w:vAlign w:val="center"/>
          </w:tcPr>
          <w:p w:rsidR="0022348B" w:rsidRDefault="0022348B" w:rsidP="00D679E5">
            <w:pPr>
              <w:pStyle w:val="DataField11pt-Single"/>
            </w:pPr>
          </w:p>
        </w:tc>
      </w:tr>
    </w:tbl>
    <w:p w:rsidR="008232F6" w:rsidRPr="003949F8" w:rsidRDefault="008232F6" w:rsidP="008232F6">
      <w:pPr>
        <w:pStyle w:val="Subtitle"/>
        <w:rPr>
          <w:szCs w:val="20"/>
        </w:rPr>
      </w:pPr>
      <w:r w:rsidRPr="003949F8">
        <w:t>A.</w:t>
      </w:r>
      <w:r w:rsidRPr="003949F8">
        <w:tab/>
      </w:r>
      <w:r w:rsidRPr="003949F8">
        <w:rPr>
          <w:szCs w:val="20"/>
        </w:rPr>
        <w:t>Personal Statement</w:t>
      </w:r>
    </w:p>
    <w:p w:rsidR="008232F6" w:rsidRPr="00E73447" w:rsidRDefault="00F710CB" w:rsidP="008232F6">
      <w:r w:rsidRPr="00F710CB">
        <w:t>Dr. M</w:t>
      </w:r>
      <w:r>
        <w:t xml:space="preserve">cNutt is an Associate Professor of Medical Physics, and the Director of Clinical Informatics </w:t>
      </w:r>
      <w:r w:rsidRPr="00F710CB">
        <w:t>in Radiation Oncology with a joint appointment in Health Science Informatics.</w:t>
      </w:r>
      <w:r>
        <w:t xml:space="preserve"> In the last 10</w:t>
      </w:r>
      <w:r w:rsidR="008232F6">
        <w:t xml:space="preserve"> years Dr. McNutt has spent a great deal of effort integrating structure data collection </w:t>
      </w:r>
      <w:r w:rsidR="005C7EF2">
        <w:t xml:space="preserve">into the clinical environment. </w:t>
      </w:r>
      <w:r w:rsidR="008232F6">
        <w:t xml:space="preserve">This involves establishing workflows, user and software interfaces that enable the clinician to interact with the patients with minimal interaction with the computer.  The primary focus of the work is to establish a data base that allows efficient access to clinical data to look at toxicity and outcome trends and how they correlate with delivered radiation </w:t>
      </w:r>
      <w:proofErr w:type="spellStart"/>
      <w:r w:rsidR="008232F6">
        <w:t>dosimetry</w:t>
      </w:r>
      <w:proofErr w:type="spellEnd"/>
      <w:r w:rsidR="008232F6">
        <w:t>.  Dr. McNutt’s group has also built a shape relationship based model of patient similarity that allows one to look at prior radiation oncology patient treatment plans to determine the expected plan quality of a new patient.  This model is shared with the broader EMR database model in that we used a database of prior experience to guide the treatment course f</w:t>
      </w:r>
      <w:r>
        <w:t>or new patients.  In addition, he</w:t>
      </w:r>
      <w:r w:rsidR="008232F6">
        <w:t xml:space="preserve"> </w:t>
      </w:r>
      <w:r>
        <w:t>has</w:t>
      </w:r>
      <w:r w:rsidR="008232F6">
        <w:t xml:space="preserve"> worked to accelerate the treatment planning process by automating planning techniques and developing a GPU based dose computation algorithm for external beam radiation therapy.</w:t>
      </w:r>
      <w:r w:rsidRPr="00F710CB">
        <w:t xml:space="preserve"> Dr. McNutt </w:t>
      </w:r>
      <w:r>
        <w:t xml:space="preserve">also </w:t>
      </w:r>
      <w:r w:rsidRPr="00F710CB">
        <w:t>has substantial experience with software development</w:t>
      </w:r>
      <w:r>
        <w:t xml:space="preserve"> in a commercial environment</w:t>
      </w:r>
      <w:r w:rsidRPr="00F710CB">
        <w:t>. As Director of Research and Advance Development, he oversaw the development of the Pinnacle</w:t>
      </w:r>
      <w:r w:rsidRPr="005C7EF2">
        <w:rPr>
          <w:vertAlign w:val="superscript"/>
        </w:rPr>
        <w:t>3</w:t>
      </w:r>
      <w:r w:rsidRPr="00F710CB">
        <w:t xml:space="preserve"> Radiation Therapy Planning System (Philips Radiation Oncology Systems) for 8 years</w:t>
      </w:r>
      <w:r>
        <w:t xml:space="preserve"> prior to joining John</w:t>
      </w:r>
      <w:r w:rsidR="005C7EF2">
        <w:t>s Ho</w:t>
      </w:r>
      <w:r>
        <w:t>pkins.</w:t>
      </w:r>
    </w:p>
    <w:p w:rsidR="008232F6" w:rsidRDefault="008232F6" w:rsidP="008232F6">
      <w:pPr>
        <w:pStyle w:val="Subtitle"/>
      </w:pPr>
      <w:r>
        <w:t>B.</w:t>
      </w:r>
      <w:r>
        <w:tab/>
        <w:t>Positions and Honors</w:t>
      </w:r>
    </w:p>
    <w:p w:rsidR="008232F6" w:rsidRDefault="008232F6" w:rsidP="008232F6">
      <w:pPr>
        <w:widowControl w:val="0"/>
        <w:rPr>
          <w:rFonts w:cs="Arial"/>
          <w:szCs w:val="22"/>
        </w:rPr>
      </w:pPr>
      <w:proofErr w:type="gramStart"/>
      <w:r>
        <w:rPr>
          <w:rFonts w:cs="Arial"/>
          <w:szCs w:val="22"/>
        </w:rPr>
        <w:t>Oct. 1991 - Dec. 1993</w:t>
      </w:r>
      <w:r>
        <w:rPr>
          <w:rFonts w:cs="Arial"/>
          <w:szCs w:val="22"/>
        </w:rPr>
        <w:tab/>
      </w:r>
      <w:r>
        <w:rPr>
          <w:rFonts w:cs="Arial"/>
          <w:szCs w:val="22"/>
        </w:rPr>
        <w:tab/>
        <w:t xml:space="preserve">Software Developer, Colorado Center for </w:t>
      </w:r>
      <w:proofErr w:type="spellStart"/>
      <w:r>
        <w:rPr>
          <w:rFonts w:cs="Arial"/>
          <w:szCs w:val="22"/>
        </w:rPr>
        <w:t>Astrodynamics</w:t>
      </w:r>
      <w:proofErr w:type="spellEnd"/>
      <w:r>
        <w:rPr>
          <w:rFonts w:cs="Arial"/>
          <w:szCs w:val="22"/>
        </w:rPr>
        <w:t xml:space="preserve"> Research.</w:t>
      </w:r>
      <w:proofErr w:type="gramEnd"/>
    </w:p>
    <w:p w:rsidR="008232F6" w:rsidRDefault="008232F6" w:rsidP="008232F6">
      <w:pPr>
        <w:widowControl w:val="0"/>
        <w:tabs>
          <w:tab w:val="left" w:pos="1340"/>
          <w:tab w:val="left" w:pos="1440"/>
          <w:tab w:val="left" w:pos="1880"/>
        </w:tabs>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University of Colorado - Boulder, Department of Aerospace Engineering </w:t>
      </w:r>
    </w:p>
    <w:p w:rsidR="008232F6" w:rsidRDefault="008232F6" w:rsidP="008232F6">
      <w:pPr>
        <w:widowControl w:val="0"/>
        <w:tabs>
          <w:tab w:val="left" w:pos="1340"/>
          <w:tab w:val="left" w:pos="1440"/>
          <w:tab w:val="left" w:pos="1880"/>
        </w:tabs>
        <w:rPr>
          <w:rFonts w:cs="Arial"/>
          <w:szCs w:val="22"/>
        </w:rPr>
      </w:pPr>
      <w:proofErr w:type="gramStart"/>
      <w:r>
        <w:rPr>
          <w:rFonts w:cs="Arial"/>
          <w:szCs w:val="22"/>
        </w:rPr>
        <w:t>Jan. 1994 - Jan. 1996</w:t>
      </w:r>
      <w:r>
        <w:rPr>
          <w:rFonts w:cs="Arial"/>
          <w:szCs w:val="22"/>
        </w:rPr>
        <w:tab/>
      </w:r>
      <w:r>
        <w:rPr>
          <w:rFonts w:cs="Arial"/>
          <w:szCs w:val="22"/>
        </w:rPr>
        <w:tab/>
        <w:t>Research/Teaching Assistant.</w:t>
      </w:r>
      <w:proofErr w:type="gramEnd"/>
      <w:r>
        <w:rPr>
          <w:rFonts w:cs="Arial"/>
          <w:szCs w:val="22"/>
        </w:rPr>
        <w:t xml:space="preserve"> </w:t>
      </w:r>
      <w:smartTag w:uri="urn:schemas-microsoft-com:office:smarttags" w:element="place">
        <w:smartTag w:uri="urn:schemas-microsoft-com:office:smarttags" w:element="PlaceType">
          <w:r>
            <w:rPr>
              <w:rFonts w:cs="Arial"/>
              <w:szCs w:val="22"/>
            </w:rPr>
            <w:t>University</w:t>
          </w:r>
        </w:smartTag>
        <w:r>
          <w:rPr>
            <w:rFonts w:cs="Arial"/>
            <w:szCs w:val="22"/>
          </w:rPr>
          <w:t xml:space="preserve"> of </w:t>
        </w:r>
        <w:smartTag w:uri="urn:schemas-microsoft-com:office:smarttags" w:element="PlaceName">
          <w:r>
            <w:rPr>
              <w:rFonts w:cs="Arial"/>
              <w:szCs w:val="22"/>
            </w:rPr>
            <w:t>Wisconsin</w:t>
          </w:r>
        </w:smartTag>
      </w:smartTag>
      <w:r>
        <w:rPr>
          <w:rFonts w:cs="Arial"/>
          <w:szCs w:val="22"/>
        </w:rPr>
        <w:t>, Dept. of Medical Physics</w:t>
      </w:r>
    </w:p>
    <w:p w:rsidR="008232F6" w:rsidRDefault="008232F6" w:rsidP="008232F6">
      <w:pPr>
        <w:pStyle w:val="Date"/>
        <w:ind w:left="2160" w:firstLine="72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Madison</w:t>
          </w:r>
        </w:smartTag>
        <w:r>
          <w:rPr>
            <w:rFonts w:ascii="Arial" w:hAnsi="Arial" w:cs="Arial"/>
            <w:sz w:val="22"/>
            <w:szCs w:val="22"/>
          </w:rPr>
          <w:t xml:space="preserve">, </w:t>
        </w:r>
        <w:smartTag w:uri="urn:schemas-microsoft-com:office:smarttags" w:element="State">
          <w:r>
            <w:rPr>
              <w:rFonts w:ascii="Arial" w:hAnsi="Arial" w:cs="Arial"/>
              <w:sz w:val="22"/>
              <w:szCs w:val="22"/>
            </w:rPr>
            <w:t>WI</w:t>
          </w:r>
        </w:smartTag>
      </w:smartTag>
      <w:r>
        <w:rPr>
          <w:rFonts w:ascii="Arial" w:hAnsi="Arial" w:cs="Arial"/>
          <w:sz w:val="22"/>
          <w:szCs w:val="22"/>
        </w:rPr>
        <w:t xml:space="preserve"> </w:t>
      </w:r>
    </w:p>
    <w:p w:rsidR="008232F6" w:rsidRDefault="008232F6" w:rsidP="008232F6">
      <w:pPr>
        <w:widowControl w:val="0"/>
        <w:ind w:left="2160" w:right="360" w:hanging="2160"/>
        <w:rPr>
          <w:rFonts w:cs="Arial"/>
          <w:szCs w:val="22"/>
        </w:rPr>
      </w:pPr>
      <w:r>
        <w:rPr>
          <w:rFonts w:cs="Arial"/>
          <w:szCs w:val="22"/>
        </w:rPr>
        <w:t xml:space="preserve">Jan. 1997-May 1997 </w:t>
      </w:r>
      <w:r>
        <w:rPr>
          <w:rFonts w:cs="Arial"/>
          <w:szCs w:val="22"/>
        </w:rPr>
        <w:tab/>
      </w:r>
      <w:r>
        <w:rPr>
          <w:rFonts w:cs="Arial"/>
          <w:szCs w:val="22"/>
        </w:rPr>
        <w:tab/>
        <w:t xml:space="preserve">Resident Medical Physicist, </w:t>
      </w:r>
      <w:smartTag w:uri="urn:schemas-microsoft-com:office:smarttags" w:element="place">
        <w:smartTag w:uri="urn:schemas-microsoft-com:office:smarttags" w:element="PlaceType">
          <w:r>
            <w:rPr>
              <w:rFonts w:cs="Arial"/>
              <w:szCs w:val="22"/>
            </w:rPr>
            <w:t>University</w:t>
          </w:r>
        </w:smartTag>
        <w:r>
          <w:rPr>
            <w:rFonts w:cs="Arial"/>
            <w:szCs w:val="22"/>
          </w:rPr>
          <w:t xml:space="preserve"> of </w:t>
        </w:r>
        <w:smartTag w:uri="urn:schemas-microsoft-com:office:smarttags" w:element="PlaceName">
          <w:r>
            <w:rPr>
              <w:rFonts w:cs="Arial"/>
              <w:szCs w:val="22"/>
            </w:rPr>
            <w:t>Wisconsin</w:t>
          </w:r>
        </w:smartTag>
      </w:smartTag>
      <w:r>
        <w:rPr>
          <w:rFonts w:cs="Arial"/>
          <w:szCs w:val="22"/>
        </w:rPr>
        <w:t xml:space="preserve"> Hospital and Clinics – </w:t>
      </w:r>
    </w:p>
    <w:p w:rsidR="008232F6" w:rsidRDefault="008232F6" w:rsidP="008232F6">
      <w:pPr>
        <w:widowControl w:val="0"/>
        <w:ind w:left="2160" w:right="360" w:firstLine="720"/>
        <w:rPr>
          <w:rFonts w:cs="Arial"/>
          <w:szCs w:val="22"/>
        </w:rPr>
      </w:pPr>
      <w:r>
        <w:rPr>
          <w:rFonts w:cs="Arial"/>
          <w:szCs w:val="22"/>
        </w:rPr>
        <w:t xml:space="preserve">Dept. of Human Oncology, </w:t>
      </w:r>
      <w:smartTag w:uri="urn:schemas-microsoft-com:office:smarttags" w:element="place">
        <w:smartTag w:uri="urn:schemas-microsoft-com:office:smarttags" w:element="City">
          <w:r>
            <w:rPr>
              <w:rFonts w:cs="Arial"/>
              <w:szCs w:val="22"/>
            </w:rPr>
            <w:t>Madison</w:t>
          </w:r>
        </w:smartTag>
        <w:r>
          <w:rPr>
            <w:rFonts w:cs="Arial"/>
            <w:szCs w:val="22"/>
          </w:rPr>
          <w:t xml:space="preserve">, </w:t>
        </w:r>
        <w:smartTag w:uri="urn:schemas-microsoft-com:office:smarttags" w:element="State">
          <w:r>
            <w:rPr>
              <w:rFonts w:cs="Arial"/>
              <w:szCs w:val="22"/>
            </w:rPr>
            <w:t>WI</w:t>
          </w:r>
        </w:smartTag>
      </w:smartTag>
    </w:p>
    <w:p w:rsidR="008232F6" w:rsidRDefault="008232F6" w:rsidP="008232F6">
      <w:pPr>
        <w:widowControl w:val="0"/>
        <w:rPr>
          <w:rFonts w:cs="Arial"/>
          <w:szCs w:val="22"/>
        </w:rPr>
      </w:pPr>
      <w:r>
        <w:rPr>
          <w:rFonts w:cs="Arial"/>
          <w:szCs w:val="22"/>
        </w:rPr>
        <w:t>June. 1997 – Oct. 1999</w:t>
      </w:r>
      <w:r>
        <w:rPr>
          <w:rFonts w:cs="Arial"/>
          <w:szCs w:val="22"/>
        </w:rPr>
        <w:tab/>
        <w:t xml:space="preserve">Research and Development Physicist, ADAC Laboratories – Geometrics, </w:t>
      </w:r>
    </w:p>
    <w:p w:rsidR="008232F6" w:rsidRDefault="008232F6" w:rsidP="008232F6">
      <w:pPr>
        <w:widowControl w:val="0"/>
        <w:ind w:left="2160" w:firstLine="720"/>
        <w:rPr>
          <w:rFonts w:cs="Arial"/>
          <w:szCs w:val="22"/>
        </w:rPr>
      </w:pPr>
      <w:r>
        <w:rPr>
          <w:rFonts w:cs="Arial"/>
          <w:szCs w:val="22"/>
        </w:rPr>
        <w:t xml:space="preserve">Radiation Therapy Products Division, </w:t>
      </w:r>
      <w:smartTag w:uri="urn:schemas-microsoft-com:office:smarttags" w:element="place">
        <w:smartTag w:uri="urn:schemas-microsoft-com:office:smarttags" w:element="City">
          <w:r>
            <w:rPr>
              <w:rFonts w:cs="Arial"/>
              <w:szCs w:val="22"/>
            </w:rPr>
            <w:t>Madison</w:t>
          </w:r>
        </w:smartTag>
        <w:r>
          <w:rPr>
            <w:rFonts w:cs="Arial"/>
            <w:szCs w:val="22"/>
          </w:rPr>
          <w:t xml:space="preserve">, </w:t>
        </w:r>
        <w:smartTag w:uri="urn:schemas-microsoft-com:office:smarttags" w:element="State">
          <w:r>
            <w:rPr>
              <w:rFonts w:cs="Arial"/>
              <w:szCs w:val="22"/>
            </w:rPr>
            <w:t>WI</w:t>
          </w:r>
        </w:smartTag>
      </w:smartTag>
    </w:p>
    <w:p w:rsidR="008232F6" w:rsidRDefault="008232F6" w:rsidP="008232F6">
      <w:pPr>
        <w:widowControl w:val="0"/>
        <w:rPr>
          <w:rFonts w:cs="Arial"/>
          <w:szCs w:val="22"/>
        </w:rPr>
      </w:pPr>
      <w:r>
        <w:rPr>
          <w:rFonts w:cs="Arial"/>
          <w:szCs w:val="22"/>
        </w:rPr>
        <w:t>Oct. 1999 – May 2005</w:t>
      </w:r>
      <w:r>
        <w:rPr>
          <w:rFonts w:cs="Arial"/>
          <w:szCs w:val="22"/>
        </w:rPr>
        <w:tab/>
        <w:t xml:space="preserve">Director of Research, ADAC / Philips Radiation Oncology Systems, Radiation </w:t>
      </w:r>
    </w:p>
    <w:p w:rsidR="008232F6" w:rsidRDefault="008232F6" w:rsidP="008232F6">
      <w:pPr>
        <w:widowControl w:val="0"/>
        <w:ind w:left="2160" w:firstLine="720"/>
        <w:rPr>
          <w:rFonts w:cs="Arial"/>
          <w:szCs w:val="22"/>
        </w:rPr>
      </w:pPr>
      <w:r>
        <w:rPr>
          <w:rFonts w:cs="Arial"/>
          <w:szCs w:val="22"/>
        </w:rPr>
        <w:t xml:space="preserve">Therapy Products Division, </w:t>
      </w:r>
      <w:smartTag w:uri="urn:schemas-microsoft-com:office:smarttags" w:element="place">
        <w:smartTag w:uri="urn:schemas-microsoft-com:office:smarttags" w:element="City">
          <w:r>
            <w:rPr>
              <w:rFonts w:cs="Arial"/>
              <w:szCs w:val="22"/>
            </w:rPr>
            <w:t>Madison</w:t>
          </w:r>
        </w:smartTag>
        <w:r>
          <w:rPr>
            <w:rFonts w:cs="Arial"/>
            <w:szCs w:val="22"/>
          </w:rPr>
          <w:t xml:space="preserve">, </w:t>
        </w:r>
        <w:smartTag w:uri="urn:schemas-microsoft-com:office:smarttags" w:element="State">
          <w:r>
            <w:rPr>
              <w:rFonts w:cs="Arial"/>
              <w:szCs w:val="22"/>
            </w:rPr>
            <w:t>WI</w:t>
          </w:r>
        </w:smartTag>
      </w:smartTag>
    </w:p>
    <w:p w:rsidR="008232F6" w:rsidRDefault="008232F6" w:rsidP="008232F6">
      <w:pPr>
        <w:widowControl w:val="0"/>
        <w:ind w:left="2160" w:hanging="2160"/>
        <w:rPr>
          <w:rFonts w:cs="Arial"/>
          <w:szCs w:val="22"/>
        </w:rPr>
      </w:pPr>
      <w:r>
        <w:rPr>
          <w:rFonts w:cs="Arial"/>
          <w:szCs w:val="22"/>
        </w:rPr>
        <w:t>June 2001 – May 2005</w:t>
      </w:r>
      <w:r>
        <w:rPr>
          <w:rFonts w:cs="Arial"/>
          <w:szCs w:val="22"/>
        </w:rPr>
        <w:tab/>
        <w:t xml:space="preserve">Clinical Assistant Professor, </w:t>
      </w:r>
      <w:smartTag w:uri="urn:schemas-microsoft-com:office:smarttags" w:element="place">
        <w:smartTag w:uri="urn:schemas-microsoft-com:office:smarttags" w:element="PlaceType">
          <w:r>
            <w:rPr>
              <w:rFonts w:cs="Arial"/>
              <w:szCs w:val="22"/>
            </w:rPr>
            <w:t>University</w:t>
          </w:r>
        </w:smartTag>
        <w:r>
          <w:rPr>
            <w:rFonts w:cs="Arial"/>
            <w:szCs w:val="22"/>
          </w:rPr>
          <w:t xml:space="preserve"> of </w:t>
        </w:r>
        <w:smartTag w:uri="urn:schemas-microsoft-com:office:smarttags" w:element="PlaceName">
          <w:r>
            <w:rPr>
              <w:rFonts w:cs="Arial"/>
              <w:szCs w:val="22"/>
            </w:rPr>
            <w:t>Wisconsin</w:t>
          </w:r>
        </w:smartTag>
      </w:smartTag>
      <w:r>
        <w:rPr>
          <w:rFonts w:cs="Arial"/>
          <w:szCs w:val="22"/>
        </w:rPr>
        <w:t xml:space="preserve">, Department of Human </w:t>
      </w:r>
    </w:p>
    <w:p w:rsidR="008232F6" w:rsidRDefault="008232F6" w:rsidP="008232F6">
      <w:pPr>
        <w:widowControl w:val="0"/>
        <w:ind w:left="2160" w:firstLine="720"/>
        <w:rPr>
          <w:rFonts w:cs="Arial"/>
          <w:szCs w:val="22"/>
        </w:rPr>
      </w:pPr>
      <w:r>
        <w:rPr>
          <w:rFonts w:cs="Arial"/>
          <w:szCs w:val="22"/>
        </w:rPr>
        <w:t xml:space="preserve">Oncology, </w:t>
      </w:r>
      <w:smartTag w:uri="urn:schemas-microsoft-com:office:smarttags" w:element="place">
        <w:smartTag w:uri="urn:schemas-microsoft-com:office:smarttags" w:element="City">
          <w:r>
            <w:rPr>
              <w:rFonts w:cs="Arial"/>
              <w:szCs w:val="22"/>
            </w:rPr>
            <w:t>Madison</w:t>
          </w:r>
        </w:smartTag>
        <w:r>
          <w:rPr>
            <w:rFonts w:cs="Arial"/>
            <w:szCs w:val="22"/>
          </w:rPr>
          <w:t xml:space="preserve">, </w:t>
        </w:r>
        <w:smartTag w:uri="urn:schemas-microsoft-com:office:smarttags" w:element="State">
          <w:r>
            <w:rPr>
              <w:rFonts w:cs="Arial"/>
              <w:szCs w:val="22"/>
            </w:rPr>
            <w:t>WI</w:t>
          </w:r>
        </w:smartTag>
      </w:smartTag>
    </w:p>
    <w:p w:rsidR="008232F6" w:rsidRDefault="008232F6" w:rsidP="008232F6">
      <w:pPr>
        <w:widowControl w:val="0"/>
        <w:ind w:left="2160" w:hanging="2160"/>
        <w:rPr>
          <w:rFonts w:cs="Arial"/>
          <w:szCs w:val="22"/>
        </w:rPr>
      </w:pPr>
      <w:r>
        <w:rPr>
          <w:rFonts w:cs="Arial"/>
          <w:szCs w:val="22"/>
        </w:rPr>
        <w:t>May 2005 – Dec. 2012</w:t>
      </w:r>
      <w:r>
        <w:rPr>
          <w:rFonts w:cs="Arial"/>
          <w:szCs w:val="22"/>
        </w:rPr>
        <w:tab/>
        <w:t xml:space="preserve">Assistant Professor, Johns Hopkins University, Department of Radiation </w:t>
      </w:r>
    </w:p>
    <w:p w:rsidR="008232F6" w:rsidRDefault="008232F6" w:rsidP="008232F6">
      <w:pPr>
        <w:widowControl w:val="0"/>
        <w:ind w:left="2520" w:firstLine="360"/>
        <w:rPr>
          <w:rFonts w:cs="Arial"/>
          <w:szCs w:val="22"/>
        </w:rPr>
      </w:pPr>
      <w:r>
        <w:rPr>
          <w:rFonts w:cs="Arial"/>
          <w:szCs w:val="22"/>
        </w:rPr>
        <w:t>Oncology and Molecular Radiation Sciences, Baltimore, MD</w:t>
      </w:r>
    </w:p>
    <w:p w:rsidR="008232F6" w:rsidRDefault="008232F6" w:rsidP="008232F6">
      <w:pPr>
        <w:widowControl w:val="0"/>
        <w:ind w:left="2160" w:hanging="2160"/>
        <w:rPr>
          <w:rFonts w:cs="Arial"/>
          <w:szCs w:val="22"/>
        </w:rPr>
      </w:pPr>
      <w:r>
        <w:rPr>
          <w:rFonts w:cs="Arial"/>
          <w:szCs w:val="22"/>
        </w:rPr>
        <w:t>Dec. 2012 – Present</w:t>
      </w:r>
      <w:r>
        <w:rPr>
          <w:rFonts w:cs="Arial"/>
          <w:szCs w:val="22"/>
        </w:rPr>
        <w:tab/>
      </w:r>
      <w:r>
        <w:rPr>
          <w:rFonts w:cs="Arial"/>
          <w:szCs w:val="22"/>
        </w:rPr>
        <w:tab/>
        <w:t xml:space="preserve">Associate Professor, Johns Hopkins University, Department of Radiation </w:t>
      </w:r>
    </w:p>
    <w:p w:rsidR="008232F6" w:rsidRDefault="008232F6" w:rsidP="008232F6">
      <w:pPr>
        <w:widowControl w:val="0"/>
        <w:ind w:left="2520" w:firstLine="360"/>
        <w:rPr>
          <w:rFonts w:cs="Arial"/>
          <w:szCs w:val="22"/>
        </w:rPr>
      </w:pPr>
      <w:r>
        <w:rPr>
          <w:rFonts w:cs="Arial"/>
          <w:szCs w:val="22"/>
        </w:rPr>
        <w:t>Oncology</w:t>
      </w:r>
      <w:r w:rsidRPr="006A33B1">
        <w:rPr>
          <w:rFonts w:cs="Arial"/>
          <w:szCs w:val="22"/>
        </w:rPr>
        <w:t xml:space="preserve"> </w:t>
      </w:r>
      <w:r>
        <w:rPr>
          <w:rFonts w:cs="Arial"/>
          <w:szCs w:val="22"/>
        </w:rPr>
        <w:t>and Molecular Radiation Sciences, Baltimore, MD</w:t>
      </w:r>
    </w:p>
    <w:p w:rsidR="0054471F" w:rsidRDefault="0054471F">
      <w:pPr>
        <w:pStyle w:val="DataField11pt-Single"/>
        <w:sectPr w:rsidR="0054471F" w:rsidSect="00601C69">
          <w:headerReference w:type="default" r:id="rId8"/>
          <w:footerReference w:type="default" r:id="rId9"/>
          <w:headerReference w:type="first" r:id="rId10"/>
          <w:footerReference w:type="first" r:id="rId11"/>
          <w:type w:val="continuous"/>
          <w:pgSz w:w="12240" w:h="15840" w:code="1"/>
          <w:pgMar w:top="720" w:right="720" w:bottom="720" w:left="720" w:header="720" w:footer="720" w:gutter="0"/>
          <w:cols w:space="720"/>
          <w:docGrid w:linePitch="326"/>
        </w:sectPr>
      </w:pPr>
    </w:p>
    <w:p w:rsidR="004F554F" w:rsidRDefault="004F554F" w:rsidP="004F554F">
      <w:pPr>
        <w:adjustRightInd w:val="0"/>
        <w:rPr>
          <w:rFonts w:cs="Arial"/>
          <w:szCs w:val="22"/>
        </w:rPr>
      </w:pPr>
    </w:p>
    <w:p w:rsidR="004F554F" w:rsidRDefault="004F554F" w:rsidP="004F554F">
      <w:pPr>
        <w:adjustRightInd w:val="0"/>
        <w:rPr>
          <w:rFonts w:cs="Tahoma"/>
          <w:szCs w:val="22"/>
        </w:rPr>
      </w:pPr>
      <w:r>
        <w:rPr>
          <w:rFonts w:cs="Tahoma"/>
          <w:b/>
          <w:szCs w:val="22"/>
        </w:rPr>
        <w:t xml:space="preserve">Relevant </w:t>
      </w:r>
      <w:r w:rsidRPr="004F554F">
        <w:rPr>
          <w:rFonts w:cs="Tahoma"/>
          <w:b/>
          <w:szCs w:val="22"/>
        </w:rPr>
        <w:t xml:space="preserve">Professional </w:t>
      </w:r>
      <w:r>
        <w:rPr>
          <w:rFonts w:cs="Tahoma"/>
          <w:b/>
          <w:szCs w:val="22"/>
        </w:rPr>
        <w:t>Activities</w:t>
      </w:r>
      <w:r w:rsidRPr="004F554F">
        <w:rPr>
          <w:rFonts w:cs="Tahoma"/>
          <w:szCs w:val="22"/>
        </w:rPr>
        <w:t xml:space="preserve"> </w:t>
      </w:r>
    </w:p>
    <w:p w:rsidR="004F554F" w:rsidRPr="004F554F" w:rsidRDefault="004F554F" w:rsidP="004F554F">
      <w:pPr>
        <w:adjustRightInd w:val="0"/>
        <w:rPr>
          <w:rFonts w:cs="Tahoma"/>
          <w:szCs w:val="22"/>
        </w:rPr>
      </w:pPr>
    </w:p>
    <w:p w:rsidR="004F554F" w:rsidRPr="004F554F" w:rsidRDefault="004F554F" w:rsidP="004F554F">
      <w:pPr>
        <w:adjustRightInd w:val="0"/>
        <w:ind w:left="1080" w:hanging="1080"/>
        <w:rPr>
          <w:rFonts w:cs="Tahoma"/>
          <w:szCs w:val="22"/>
        </w:rPr>
      </w:pPr>
      <w:r w:rsidRPr="004F554F">
        <w:rPr>
          <w:rFonts w:cs="Tahoma"/>
          <w:szCs w:val="22"/>
        </w:rPr>
        <w:t>2007-</w:t>
      </w:r>
      <w:r w:rsidRPr="004F554F">
        <w:rPr>
          <w:rFonts w:cs="Tahoma"/>
          <w:szCs w:val="22"/>
        </w:rPr>
        <w:tab/>
        <w:t xml:space="preserve">Member, Integrating the Healthcare Environment (IHE-RO) Planning </w:t>
      </w:r>
      <w:proofErr w:type="gramStart"/>
      <w:r w:rsidRPr="004F554F">
        <w:rPr>
          <w:rFonts w:cs="Tahoma"/>
          <w:szCs w:val="22"/>
        </w:rPr>
        <w:t>Committee  (</w:t>
      </w:r>
      <w:proofErr w:type="gramEnd"/>
      <w:r w:rsidRPr="004F554F">
        <w:rPr>
          <w:rFonts w:cs="Tahoma"/>
          <w:szCs w:val="22"/>
        </w:rPr>
        <w:t xml:space="preserve">ASTRO) </w:t>
      </w:r>
    </w:p>
    <w:p w:rsidR="004F554F" w:rsidRPr="004F554F" w:rsidRDefault="004F554F" w:rsidP="00246A3E">
      <w:pPr>
        <w:adjustRightInd w:val="0"/>
        <w:ind w:left="1080" w:hanging="1080"/>
        <w:rPr>
          <w:rFonts w:cs="Tahoma"/>
          <w:szCs w:val="22"/>
        </w:rPr>
      </w:pPr>
      <w:r w:rsidRPr="004F554F">
        <w:rPr>
          <w:rFonts w:cs="Tahoma"/>
          <w:szCs w:val="22"/>
        </w:rPr>
        <w:t>2011-</w:t>
      </w:r>
      <w:r w:rsidRPr="004F554F">
        <w:rPr>
          <w:rFonts w:cs="Tahoma"/>
          <w:szCs w:val="22"/>
        </w:rPr>
        <w:tab/>
        <w:t xml:space="preserve">Member, Radiation Oncology Institute -National Radiation Oncology Registry, Executive Committee </w:t>
      </w:r>
    </w:p>
    <w:p w:rsidR="009B1379" w:rsidRDefault="004F554F" w:rsidP="004F554F">
      <w:pPr>
        <w:adjustRightInd w:val="0"/>
        <w:ind w:left="1080" w:hanging="1080"/>
        <w:rPr>
          <w:rFonts w:cs="Tahoma"/>
          <w:szCs w:val="22"/>
        </w:rPr>
      </w:pPr>
      <w:r w:rsidRPr="004F554F">
        <w:rPr>
          <w:rFonts w:cs="Tahoma"/>
          <w:szCs w:val="22"/>
        </w:rPr>
        <w:t>2011-</w:t>
      </w:r>
      <w:r w:rsidRPr="004F554F">
        <w:rPr>
          <w:rFonts w:cs="Tahoma"/>
          <w:szCs w:val="22"/>
        </w:rPr>
        <w:tab/>
        <w:t>Chair, Radiation Oncology Institute -National Radiation Oncology Registry, IT Infrastructure Committee</w:t>
      </w:r>
    </w:p>
    <w:p w:rsidR="00246A3E" w:rsidRDefault="00246A3E" w:rsidP="004F554F">
      <w:pPr>
        <w:adjustRightInd w:val="0"/>
        <w:ind w:left="1080" w:hanging="1080"/>
        <w:rPr>
          <w:rFonts w:cs="Tahoma"/>
          <w:szCs w:val="22"/>
        </w:rPr>
      </w:pPr>
      <w:r>
        <w:rPr>
          <w:rFonts w:cs="Tahoma"/>
          <w:szCs w:val="22"/>
        </w:rPr>
        <w:t xml:space="preserve">2011-  </w:t>
      </w:r>
      <w:r>
        <w:rPr>
          <w:rFonts w:cs="Tahoma"/>
          <w:szCs w:val="22"/>
        </w:rPr>
        <w:tab/>
        <w:t>President-Elect Mid-Atlantic Chapter of the American Association of Physics in Medicine</w:t>
      </w:r>
    </w:p>
    <w:p w:rsidR="00246A3E" w:rsidRPr="004F554F" w:rsidRDefault="00246A3E" w:rsidP="004F554F">
      <w:pPr>
        <w:adjustRightInd w:val="0"/>
        <w:ind w:left="1080" w:hanging="1080"/>
        <w:rPr>
          <w:rFonts w:cs="Tahoma"/>
          <w:szCs w:val="22"/>
        </w:rPr>
      </w:pPr>
      <w:r>
        <w:rPr>
          <w:rFonts w:cs="Tahoma"/>
          <w:szCs w:val="22"/>
        </w:rPr>
        <w:t>2011-</w:t>
      </w:r>
      <w:r>
        <w:rPr>
          <w:rFonts w:cs="Tahoma"/>
          <w:szCs w:val="22"/>
        </w:rPr>
        <w:tab/>
        <w:t xml:space="preserve">Member of AAPM Task Group 263 on </w:t>
      </w:r>
      <w:r w:rsidRPr="00246A3E">
        <w:rPr>
          <w:rFonts w:cs="Tahoma"/>
          <w:szCs w:val="22"/>
        </w:rPr>
        <w:t>Standardizing Nomenclature for Radiation Therapy</w:t>
      </w:r>
    </w:p>
    <w:p w:rsidR="0022348B" w:rsidRPr="009A464B" w:rsidRDefault="00E67A05" w:rsidP="009A464B">
      <w:pPr>
        <w:pStyle w:val="Subtitle"/>
      </w:pPr>
      <w:r>
        <w:t>C.</w:t>
      </w:r>
      <w:r>
        <w:tab/>
        <w:t>Selected Peer-reviewed Publications</w:t>
      </w:r>
    </w:p>
    <w:p w:rsidR="005E1422" w:rsidRDefault="009A464B" w:rsidP="005E1422">
      <w:pPr>
        <w:ind w:left="360" w:hanging="360"/>
      </w:pPr>
      <w:r>
        <w:rPr>
          <w:rFonts w:cs="Arial"/>
          <w:szCs w:val="22"/>
        </w:rPr>
        <w:t xml:space="preserve"> 1</w:t>
      </w:r>
      <w:r w:rsidR="0022348B" w:rsidRPr="00146CCC">
        <w:rPr>
          <w:rFonts w:cs="Arial"/>
          <w:szCs w:val="22"/>
        </w:rPr>
        <w:t>.</w:t>
      </w:r>
      <w:r w:rsidRPr="009A464B">
        <w:t xml:space="preserve"> </w:t>
      </w:r>
      <w:r w:rsidR="00F710CB" w:rsidRPr="00F710CB">
        <w:tab/>
      </w:r>
      <w:r w:rsidR="005E1422">
        <w:t>F. Marungo, S. Robertson, H. Quon, J. Rhee, H. Paisley, R. H. Taylor, and T. McNutt, \Creating</w:t>
      </w:r>
    </w:p>
    <w:p w:rsidR="005E1422" w:rsidRDefault="005E1422" w:rsidP="005E1422">
      <w:pPr>
        <w:ind w:left="360"/>
      </w:pPr>
      <w:proofErr w:type="gramStart"/>
      <w:r>
        <w:t>a</w:t>
      </w:r>
      <w:proofErr w:type="gramEnd"/>
      <w:r>
        <w:t xml:space="preserve"> data science platform for developing complication risk models for personalized treatment planning</w:t>
      </w:r>
    </w:p>
    <w:p w:rsidR="005E1422" w:rsidRDefault="005E1422" w:rsidP="005E1422">
      <w:pPr>
        <w:ind w:left="360"/>
      </w:pPr>
      <w:proofErr w:type="gramStart"/>
      <w:r>
        <w:t>in</w:t>
      </w:r>
      <w:proofErr w:type="gramEnd"/>
      <w:r>
        <w:t xml:space="preserve"> radiation oncology," in 48th Hawaii International Conference on System Sciences (HICSS), p. (to</w:t>
      </w:r>
    </w:p>
    <w:p w:rsidR="005E1422" w:rsidRDefault="005E1422" w:rsidP="005E1422">
      <w:pPr>
        <w:ind w:left="360"/>
      </w:pPr>
      <w:proofErr w:type="gramStart"/>
      <w:r>
        <w:t>appear</w:t>
      </w:r>
      <w:proofErr w:type="gramEnd"/>
      <w:r>
        <w:t>), IEEE, 2015</w:t>
      </w:r>
    </w:p>
    <w:p w:rsidR="00F710CB" w:rsidRDefault="005E1422" w:rsidP="005E1422">
      <w:pPr>
        <w:ind w:left="360" w:hanging="300"/>
        <w:rPr>
          <w:rFonts w:cs="Arial"/>
          <w:szCs w:val="22"/>
        </w:rPr>
      </w:pPr>
      <w:r>
        <w:t>2.</w:t>
      </w:r>
      <w:r>
        <w:tab/>
      </w:r>
      <w:r w:rsidR="00F710CB" w:rsidRPr="00F710CB">
        <w:t xml:space="preserve">Giuseppe </w:t>
      </w:r>
      <w:proofErr w:type="spellStart"/>
      <w:r w:rsidR="00F710CB" w:rsidRPr="00F710CB">
        <w:t>Sanguineti</w:t>
      </w:r>
      <w:proofErr w:type="spellEnd"/>
      <w:r w:rsidR="00F710CB" w:rsidRPr="00F710CB">
        <w:t xml:space="preserve">, Francesco </w:t>
      </w:r>
      <w:proofErr w:type="spellStart"/>
      <w:r w:rsidR="00F710CB" w:rsidRPr="00F710CB">
        <w:t>Ricchetti</w:t>
      </w:r>
      <w:proofErr w:type="spellEnd"/>
      <w:r w:rsidR="00F710CB" w:rsidRPr="00F710CB">
        <w:t xml:space="preserve">, Owen Thomas, Binbin Wu, Todd McNutt, “Pattern and Predictors of Volumetric Change of Parotid Glands during Intensity Modulated Radiotherapy”. </w:t>
      </w:r>
      <w:proofErr w:type="gramStart"/>
      <w:r w:rsidR="00F710CB" w:rsidRPr="00F710CB">
        <w:t>The British journal of radiology 09/2013</w:t>
      </w:r>
      <w:r w:rsidR="009A464B" w:rsidRPr="009A464B">
        <w:rPr>
          <w:rFonts w:cs="Arial"/>
          <w:szCs w:val="22"/>
        </w:rPr>
        <w:t>T.</w:t>
      </w:r>
      <w:proofErr w:type="gramEnd"/>
      <w:r w:rsidR="009A464B" w:rsidRPr="009A464B">
        <w:rPr>
          <w:rFonts w:cs="Arial"/>
          <w:szCs w:val="22"/>
        </w:rPr>
        <w:t xml:space="preserve"> </w:t>
      </w:r>
    </w:p>
    <w:p w:rsidR="00F710CB" w:rsidRDefault="005E1422" w:rsidP="009A464B">
      <w:pPr>
        <w:ind w:left="360" w:hanging="360"/>
        <w:rPr>
          <w:rFonts w:cs="Arial"/>
          <w:szCs w:val="22"/>
        </w:rPr>
      </w:pPr>
      <w:r>
        <w:rPr>
          <w:rFonts w:cs="Arial"/>
          <w:szCs w:val="22"/>
        </w:rPr>
        <w:t xml:space="preserve"> 3</w:t>
      </w:r>
      <w:r w:rsidR="00F710CB">
        <w:rPr>
          <w:rFonts w:cs="Arial"/>
          <w:szCs w:val="22"/>
        </w:rPr>
        <w:t xml:space="preserve">. </w:t>
      </w:r>
      <w:r w:rsidR="00F710CB" w:rsidRPr="00F710CB">
        <w:rPr>
          <w:rFonts w:cs="Arial"/>
          <w:szCs w:val="22"/>
        </w:rPr>
        <w:t xml:space="preserve"> B. Wu, D. Pang, P. </w:t>
      </w:r>
      <w:proofErr w:type="spellStart"/>
      <w:r w:rsidR="00F710CB" w:rsidRPr="00F710CB">
        <w:rPr>
          <w:rFonts w:cs="Arial"/>
          <w:szCs w:val="22"/>
        </w:rPr>
        <w:t>Simari</w:t>
      </w:r>
      <w:proofErr w:type="spellEnd"/>
      <w:r w:rsidR="00F710CB" w:rsidRPr="00F710CB">
        <w:rPr>
          <w:rFonts w:cs="Arial"/>
          <w:szCs w:val="22"/>
        </w:rPr>
        <w:t xml:space="preserve">, R. Taylor, G. </w:t>
      </w:r>
      <w:proofErr w:type="spellStart"/>
      <w:r w:rsidR="00F710CB" w:rsidRPr="00F710CB">
        <w:rPr>
          <w:rFonts w:cs="Arial"/>
          <w:szCs w:val="22"/>
        </w:rPr>
        <w:t>Sanguineti</w:t>
      </w:r>
      <w:proofErr w:type="spellEnd"/>
      <w:r w:rsidR="00F710CB" w:rsidRPr="00F710CB">
        <w:rPr>
          <w:rFonts w:cs="Arial"/>
          <w:szCs w:val="22"/>
        </w:rPr>
        <w:t>, T. McNutt, “Using overlap volume histogram and IMRT plan data to guide and automate VMAT planning: a head-and-neck case study,” Medical Physics.  Medical Physics 02/2013; 40(2):021714</w:t>
      </w:r>
    </w:p>
    <w:p w:rsidR="00F710CB" w:rsidRDefault="005E1422" w:rsidP="009A464B">
      <w:pPr>
        <w:ind w:left="360" w:hanging="360"/>
        <w:rPr>
          <w:rFonts w:cs="Arial"/>
          <w:szCs w:val="22"/>
        </w:rPr>
      </w:pPr>
      <w:r>
        <w:rPr>
          <w:rFonts w:cs="Arial"/>
          <w:szCs w:val="22"/>
        </w:rPr>
        <w:t xml:space="preserve"> 4</w:t>
      </w:r>
      <w:r w:rsidR="00F710CB">
        <w:rPr>
          <w:rFonts w:cs="Arial"/>
          <w:szCs w:val="22"/>
        </w:rPr>
        <w:t xml:space="preserve">.  </w:t>
      </w:r>
      <w:proofErr w:type="spellStart"/>
      <w:r w:rsidR="00F710CB" w:rsidRPr="00F710CB">
        <w:rPr>
          <w:rFonts w:cs="Arial"/>
          <w:szCs w:val="22"/>
        </w:rPr>
        <w:t>Yidong</w:t>
      </w:r>
      <w:proofErr w:type="spellEnd"/>
      <w:r w:rsidR="00F710CB" w:rsidRPr="00F710CB">
        <w:rPr>
          <w:rFonts w:cs="Arial"/>
          <w:szCs w:val="22"/>
        </w:rPr>
        <w:t xml:space="preserve"> Yang, Eric C Ford, Binbin Wu, Michael </w:t>
      </w:r>
      <w:proofErr w:type="spellStart"/>
      <w:r w:rsidR="00F710CB" w:rsidRPr="00F710CB">
        <w:rPr>
          <w:rFonts w:cs="Arial"/>
          <w:szCs w:val="22"/>
        </w:rPr>
        <w:t>Pinkawa</w:t>
      </w:r>
      <w:proofErr w:type="spellEnd"/>
      <w:r w:rsidR="00F710CB" w:rsidRPr="00F710CB">
        <w:rPr>
          <w:rFonts w:cs="Arial"/>
          <w:szCs w:val="22"/>
        </w:rPr>
        <w:t xml:space="preserve">, </w:t>
      </w:r>
      <w:proofErr w:type="spellStart"/>
      <w:r w:rsidR="00F710CB" w:rsidRPr="00F710CB">
        <w:rPr>
          <w:rFonts w:cs="Arial"/>
          <w:szCs w:val="22"/>
        </w:rPr>
        <w:t>Baukelien</w:t>
      </w:r>
      <w:proofErr w:type="spellEnd"/>
      <w:r w:rsidR="00F710CB" w:rsidRPr="00F710CB">
        <w:rPr>
          <w:rFonts w:cs="Arial"/>
          <w:szCs w:val="22"/>
        </w:rPr>
        <w:t xml:space="preserve"> van </w:t>
      </w:r>
      <w:proofErr w:type="spellStart"/>
      <w:r w:rsidR="00F710CB" w:rsidRPr="00F710CB">
        <w:rPr>
          <w:rFonts w:cs="Arial"/>
          <w:szCs w:val="22"/>
        </w:rPr>
        <w:t>Triest</w:t>
      </w:r>
      <w:proofErr w:type="spellEnd"/>
      <w:r w:rsidR="00F710CB" w:rsidRPr="00F710CB">
        <w:rPr>
          <w:rFonts w:cs="Arial"/>
          <w:szCs w:val="22"/>
        </w:rPr>
        <w:t>, Patrick Campbell, Danny Y Song, Todd R McNutt, “ An overlap-volume-histogram based method for rectal dose prediction and automated treatment planning in the external beam prostate radiotherapy following hydrogel injection”. Medical Physics 01/2013; 40(1):011709</w:t>
      </w:r>
    </w:p>
    <w:p w:rsidR="00F710CB" w:rsidRPr="00262CBB" w:rsidRDefault="00F710CB" w:rsidP="00F710CB">
      <w:pPr>
        <w:ind w:left="360" w:hanging="360"/>
        <w:rPr>
          <w:rFonts w:cs="Arial"/>
          <w:szCs w:val="22"/>
        </w:rPr>
      </w:pPr>
      <w:r>
        <w:rPr>
          <w:rFonts w:cs="Arial"/>
          <w:szCs w:val="22"/>
        </w:rPr>
        <w:t xml:space="preserve"> </w:t>
      </w:r>
      <w:r w:rsidR="005E1422">
        <w:rPr>
          <w:rFonts w:cs="Arial"/>
          <w:szCs w:val="22"/>
        </w:rPr>
        <w:t>5</w:t>
      </w:r>
      <w:r>
        <w:rPr>
          <w:rFonts w:cs="Arial"/>
          <w:szCs w:val="22"/>
        </w:rPr>
        <w:t>.</w:t>
      </w:r>
      <w:r>
        <w:rPr>
          <w:rFonts w:cs="Arial"/>
          <w:szCs w:val="22"/>
        </w:rPr>
        <w:tab/>
      </w:r>
      <w:r w:rsidR="009A464B" w:rsidRPr="009A464B">
        <w:rPr>
          <w:rFonts w:cs="Arial"/>
          <w:szCs w:val="22"/>
        </w:rPr>
        <w:t xml:space="preserve">McNutt, J. Wong, J. Purdy, R. </w:t>
      </w:r>
      <w:proofErr w:type="spellStart"/>
      <w:r w:rsidR="009A464B" w:rsidRPr="009A464B">
        <w:rPr>
          <w:rFonts w:cs="Arial"/>
          <w:szCs w:val="22"/>
        </w:rPr>
        <w:t>Valicenti</w:t>
      </w:r>
      <w:proofErr w:type="spellEnd"/>
      <w:r w:rsidR="009A464B" w:rsidRPr="009A464B">
        <w:rPr>
          <w:rFonts w:cs="Arial"/>
          <w:szCs w:val="22"/>
        </w:rPr>
        <w:t>, T. DeWeese, “</w:t>
      </w:r>
      <w:proofErr w:type="spellStart"/>
      <w:r w:rsidR="009A464B" w:rsidRPr="009A464B">
        <w:rPr>
          <w:rFonts w:cs="Arial"/>
          <w:szCs w:val="22"/>
        </w:rPr>
        <w:t>OncoSpace</w:t>
      </w:r>
      <w:proofErr w:type="spellEnd"/>
      <w:r w:rsidR="009A464B" w:rsidRPr="009A464B">
        <w:rPr>
          <w:rFonts w:cs="Arial"/>
          <w:szCs w:val="22"/>
        </w:rPr>
        <w:t>: A New Paradigm for Clinical Research and Decision Support in Radiation Oncology</w:t>
      </w:r>
      <w:proofErr w:type="gramStart"/>
      <w:r w:rsidR="009A464B" w:rsidRPr="009A464B">
        <w:rPr>
          <w:rFonts w:cs="Arial"/>
          <w:szCs w:val="22"/>
        </w:rPr>
        <w:t>”  Proceedings</w:t>
      </w:r>
      <w:proofErr w:type="gramEnd"/>
      <w:r w:rsidR="009A464B" w:rsidRPr="009A464B">
        <w:rPr>
          <w:rFonts w:cs="Arial"/>
          <w:szCs w:val="22"/>
        </w:rPr>
        <w:t xml:space="preserve"> of the </w:t>
      </w:r>
      <w:proofErr w:type="spellStart"/>
      <w:r w:rsidR="009A464B" w:rsidRPr="009A464B">
        <w:rPr>
          <w:rFonts w:cs="Arial"/>
          <w:szCs w:val="22"/>
        </w:rPr>
        <w:t>XVIth</w:t>
      </w:r>
      <w:proofErr w:type="spellEnd"/>
      <w:r w:rsidR="009A464B" w:rsidRPr="009A464B">
        <w:rPr>
          <w:rFonts w:cs="Arial"/>
          <w:szCs w:val="22"/>
        </w:rPr>
        <w:t xml:space="preserve"> Int’l </w:t>
      </w:r>
      <w:proofErr w:type="spellStart"/>
      <w:r w:rsidR="009A464B" w:rsidRPr="009A464B">
        <w:rPr>
          <w:rFonts w:cs="Arial"/>
          <w:szCs w:val="22"/>
        </w:rPr>
        <w:t>Conf</w:t>
      </w:r>
      <w:proofErr w:type="spellEnd"/>
      <w:r w:rsidR="009A464B" w:rsidRPr="009A464B">
        <w:rPr>
          <w:rFonts w:cs="Arial"/>
          <w:szCs w:val="22"/>
        </w:rPr>
        <w:t xml:space="preserve"> on Computers in Radiotherapy June 1, 2010</w:t>
      </w:r>
    </w:p>
    <w:p w:rsidR="009A464B" w:rsidRPr="00146CCC" w:rsidRDefault="005E1422" w:rsidP="009A464B">
      <w:pPr>
        <w:ind w:left="360" w:hanging="360"/>
        <w:rPr>
          <w:rFonts w:cs="Arial"/>
          <w:szCs w:val="22"/>
        </w:rPr>
      </w:pPr>
      <w:r>
        <w:rPr>
          <w:rFonts w:cs="Arial"/>
          <w:szCs w:val="22"/>
        </w:rPr>
        <w:t xml:space="preserve"> 6</w:t>
      </w:r>
      <w:r w:rsidR="0022348B" w:rsidRPr="00146CCC">
        <w:rPr>
          <w:rFonts w:cs="Arial"/>
          <w:szCs w:val="22"/>
        </w:rPr>
        <w:t>.</w:t>
      </w:r>
      <w:r w:rsidR="0022348B" w:rsidRPr="00146CCC">
        <w:rPr>
          <w:rFonts w:cs="Arial"/>
          <w:szCs w:val="22"/>
        </w:rPr>
        <w:tab/>
        <w:t xml:space="preserve">Michael Kazhdan, Patricio Simari, Todd McNutt, Binbin Wu, Robert Jacques, Ming Chuang, and Russell Taylor, “A Shape Relationship Descriptor for </w:t>
      </w:r>
      <w:proofErr w:type="spellStart"/>
      <w:r w:rsidR="0022348B" w:rsidRPr="00146CCC">
        <w:rPr>
          <w:rFonts w:cs="Arial"/>
          <w:szCs w:val="22"/>
        </w:rPr>
        <w:t>RadiationTherapy</w:t>
      </w:r>
      <w:proofErr w:type="spellEnd"/>
      <w:r w:rsidR="0022348B" w:rsidRPr="00146CCC">
        <w:rPr>
          <w:rFonts w:cs="Arial"/>
          <w:szCs w:val="22"/>
        </w:rPr>
        <w:t xml:space="preserve"> Planning” MICCAI Sept 2009</w:t>
      </w:r>
    </w:p>
    <w:p w:rsidR="0022348B" w:rsidRDefault="005E1422" w:rsidP="0022348B">
      <w:pPr>
        <w:ind w:left="360" w:hanging="360"/>
        <w:rPr>
          <w:rFonts w:cs="Arial"/>
          <w:szCs w:val="22"/>
        </w:rPr>
      </w:pPr>
      <w:r>
        <w:rPr>
          <w:rFonts w:cs="Arial"/>
          <w:szCs w:val="22"/>
        </w:rPr>
        <w:t xml:space="preserve"> 7</w:t>
      </w:r>
      <w:r w:rsidR="0022348B" w:rsidRPr="00146CCC">
        <w:rPr>
          <w:rFonts w:cs="Arial"/>
          <w:szCs w:val="22"/>
        </w:rPr>
        <w:t>.</w:t>
      </w:r>
      <w:r w:rsidR="0022348B" w:rsidRPr="00146CCC">
        <w:rPr>
          <w:rFonts w:cs="Arial"/>
          <w:szCs w:val="22"/>
        </w:rPr>
        <w:tab/>
        <w:t xml:space="preserve">Binbin Wu, Francesco </w:t>
      </w:r>
      <w:proofErr w:type="spellStart"/>
      <w:r w:rsidR="0022348B" w:rsidRPr="00146CCC">
        <w:rPr>
          <w:rFonts w:cs="Arial"/>
          <w:szCs w:val="22"/>
        </w:rPr>
        <w:t>Ricchetti</w:t>
      </w:r>
      <w:proofErr w:type="spellEnd"/>
      <w:r w:rsidR="0022348B" w:rsidRPr="00146CCC">
        <w:rPr>
          <w:rFonts w:cs="Arial"/>
          <w:szCs w:val="22"/>
        </w:rPr>
        <w:t xml:space="preserve">, Giuseppe </w:t>
      </w:r>
      <w:proofErr w:type="spellStart"/>
      <w:r w:rsidR="0022348B" w:rsidRPr="00146CCC">
        <w:rPr>
          <w:rFonts w:cs="Arial"/>
          <w:szCs w:val="22"/>
        </w:rPr>
        <w:t>Sanguineti</w:t>
      </w:r>
      <w:proofErr w:type="spellEnd"/>
      <w:r w:rsidR="0022348B" w:rsidRPr="00146CCC">
        <w:rPr>
          <w:rFonts w:cs="Arial"/>
          <w:szCs w:val="22"/>
        </w:rPr>
        <w:t xml:space="preserve">, </w:t>
      </w:r>
      <w:proofErr w:type="spellStart"/>
      <w:r w:rsidR="0022348B" w:rsidRPr="00146CCC">
        <w:rPr>
          <w:rFonts w:cs="Arial"/>
          <w:szCs w:val="22"/>
        </w:rPr>
        <w:t>Misha</w:t>
      </w:r>
      <w:proofErr w:type="spellEnd"/>
      <w:r w:rsidR="0022348B" w:rsidRPr="00146CCC">
        <w:rPr>
          <w:rFonts w:cs="Arial"/>
          <w:szCs w:val="22"/>
        </w:rPr>
        <w:t xml:space="preserve"> Kazhdan, Patricio Simari, Ming Chuang, Russell Taylor, Robert Jacques, Todd McNutt, ”Patient Geometry-Driven Information Retrieval for IMRT Treatment Plan Quality Control”, Medical Physics</w:t>
      </w:r>
      <w:r w:rsidR="007453DC">
        <w:rPr>
          <w:rFonts w:cs="Arial"/>
          <w:szCs w:val="22"/>
        </w:rPr>
        <w:t xml:space="preserve"> v36, n12,  5497-5505, Dec. 2009</w:t>
      </w:r>
    </w:p>
    <w:p w:rsidR="009A464B" w:rsidRDefault="005E1422" w:rsidP="0022348B">
      <w:pPr>
        <w:ind w:left="360" w:hanging="360"/>
        <w:rPr>
          <w:rFonts w:cs="Arial"/>
          <w:szCs w:val="22"/>
        </w:rPr>
      </w:pPr>
      <w:r>
        <w:rPr>
          <w:rFonts w:cs="Arial"/>
          <w:szCs w:val="22"/>
        </w:rPr>
        <w:t xml:space="preserve"> 8</w:t>
      </w:r>
      <w:r w:rsidR="009A464B" w:rsidRPr="009A464B">
        <w:rPr>
          <w:rFonts w:cs="Arial"/>
          <w:szCs w:val="22"/>
        </w:rPr>
        <w:t>.</w:t>
      </w:r>
      <w:r w:rsidR="009A464B" w:rsidRPr="009A464B">
        <w:rPr>
          <w:rFonts w:cs="Arial"/>
          <w:szCs w:val="22"/>
        </w:rPr>
        <w:tab/>
        <w:t xml:space="preserve">Wu, B., </w:t>
      </w:r>
      <w:proofErr w:type="spellStart"/>
      <w:r w:rsidR="009A464B" w:rsidRPr="009A464B">
        <w:rPr>
          <w:rFonts w:cs="Arial"/>
          <w:szCs w:val="22"/>
        </w:rPr>
        <w:t>Ricchetti</w:t>
      </w:r>
      <w:proofErr w:type="spellEnd"/>
      <w:r w:rsidR="009A464B" w:rsidRPr="009A464B">
        <w:rPr>
          <w:rFonts w:cs="Arial"/>
          <w:szCs w:val="22"/>
        </w:rPr>
        <w:t xml:space="preserve">, F., Sanguineti, G., Kazhdan, M., Simari, P., Jacques, R., Taylor, R., McNutt, </w:t>
      </w:r>
      <w:proofErr w:type="gramStart"/>
      <w:r w:rsidR="009A464B" w:rsidRPr="009A464B">
        <w:rPr>
          <w:rFonts w:cs="Arial"/>
          <w:szCs w:val="22"/>
        </w:rPr>
        <w:t>T</w:t>
      </w:r>
      <w:proofErr w:type="gramEnd"/>
      <w:r w:rsidR="009A464B" w:rsidRPr="009A464B">
        <w:rPr>
          <w:rFonts w:cs="Arial"/>
          <w:szCs w:val="22"/>
        </w:rPr>
        <w:t>.: “Data-driven approach to generating achievable dose-volume histogram objectives in intensity modulated radiotherapy planning”. International Journal of Radiation Oncology, Biology, Physics 2011 Mar 15</w:t>
      </w:r>
      <w:proofErr w:type="gramStart"/>
      <w:r w:rsidR="009A464B" w:rsidRPr="009A464B">
        <w:rPr>
          <w:rFonts w:cs="Arial"/>
          <w:szCs w:val="22"/>
        </w:rPr>
        <w:t>;79</w:t>
      </w:r>
      <w:proofErr w:type="gramEnd"/>
      <w:r w:rsidR="009A464B" w:rsidRPr="009A464B">
        <w:rPr>
          <w:rFonts w:cs="Arial"/>
          <w:szCs w:val="22"/>
        </w:rPr>
        <w:t xml:space="preserve">(4):1241-7. </w:t>
      </w:r>
      <w:proofErr w:type="spellStart"/>
      <w:r w:rsidR="009A464B" w:rsidRPr="009A464B">
        <w:rPr>
          <w:rFonts w:cs="Arial"/>
          <w:szCs w:val="22"/>
        </w:rPr>
        <w:t>Epub</w:t>
      </w:r>
      <w:proofErr w:type="spellEnd"/>
      <w:r w:rsidR="009A464B" w:rsidRPr="009A464B">
        <w:rPr>
          <w:rFonts w:cs="Arial"/>
          <w:szCs w:val="22"/>
        </w:rPr>
        <w:t xml:space="preserve"> 2010 Aug</w:t>
      </w:r>
    </w:p>
    <w:p w:rsidR="009A464B" w:rsidRDefault="00D201AA" w:rsidP="0022348B">
      <w:pPr>
        <w:ind w:left="360" w:hanging="360"/>
        <w:rPr>
          <w:rFonts w:cs="Arial"/>
          <w:szCs w:val="22"/>
        </w:rPr>
      </w:pPr>
      <w:r>
        <w:rPr>
          <w:rFonts w:cs="Arial"/>
          <w:szCs w:val="22"/>
        </w:rPr>
        <w:t xml:space="preserve"> </w:t>
      </w:r>
      <w:r w:rsidR="005E1422">
        <w:rPr>
          <w:rFonts w:cs="Arial"/>
          <w:szCs w:val="22"/>
        </w:rPr>
        <w:t>9</w:t>
      </w:r>
      <w:r w:rsidR="009A464B" w:rsidRPr="009A464B">
        <w:rPr>
          <w:rFonts w:cs="Arial"/>
          <w:szCs w:val="22"/>
        </w:rPr>
        <w:t>.</w:t>
      </w:r>
      <w:r w:rsidR="009A464B" w:rsidRPr="009A464B">
        <w:rPr>
          <w:rFonts w:cs="Arial"/>
          <w:szCs w:val="22"/>
        </w:rPr>
        <w:tab/>
        <w:t xml:space="preserve">Kang, J. Ford, E. Smith, K. Wong, J., McNutt, T. “A method for optimizing </w:t>
      </w:r>
      <w:proofErr w:type="spellStart"/>
      <w:r w:rsidR="009A464B" w:rsidRPr="009A464B">
        <w:rPr>
          <w:rFonts w:cs="Arial"/>
          <w:szCs w:val="22"/>
        </w:rPr>
        <w:t>linac</w:t>
      </w:r>
      <w:proofErr w:type="spellEnd"/>
      <w:r w:rsidR="009A464B" w:rsidRPr="009A464B">
        <w:rPr>
          <w:rFonts w:cs="Arial"/>
          <w:szCs w:val="22"/>
        </w:rPr>
        <w:t xml:space="preserve"> treatment geometry for volumetric modulated arc therapy of multiple brain metastases”, Med. Phys. 2010 Aug; 37(8):4146-54</w:t>
      </w:r>
    </w:p>
    <w:p w:rsidR="009A464B" w:rsidRDefault="005E1422" w:rsidP="0022348B">
      <w:pPr>
        <w:ind w:left="360" w:hanging="360"/>
        <w:rPr>
          <w:rFonts w:cs="Arial"/>
          <w:szCs w:val="22"/>
        </w:rPr>
      </w:pPr>
      <w:r>
        <w:rPr>
          <w:rFonts w:cs="Arial"/>
          <w:szCs w:val="22"/>
        </w:rPr>
        <w:t>10</w:t>
      </w:r>
      <w:r w:rsidR="009A464B" w:rsidRPr="009A464B">
        <w:rPr>
          <w:rFonts w:cs="Arial"/>
          <w:szCs w:val="22"/>
        </w:rPr>
        <w:t>.</w:t>
      </w:r>
      <w:r w:rsidR="009A464B" w:rsidRPr="009A464B">
        <w:rPr>
          <w:rFonts w:cs="Arial"/>
          <w:szCs w:val="22"/>
        </w:rPr>
        <w:tab/>
        <w:t xml:space="preserve">Jacques, R. Wong, J. Taylor, R. </w:t>
      </w:r>
      <w:r w:rsidR="009A464B">
        <w:rPr>
          <w:rFonts w:cs="Arial"/>
          <w:szCs w:val="22"/>
        </w:rPr>
        <w:t xml:space="preserve"> </w:t>
      </w:r>
      <w:r w:rsidR="009A464B" w:rsidRPr="009A464B">
        <w:rPr>
          <w:rFonts w:cs="Arial"/>
          <w:szCs w:val="22"/>
        </w:rPr>
        <w:t>McNutt, T.” Real-Time Dose Computation: GPU Accelerated Source Modeling and Superposition/Convolution”, Med Phys. 2011 Jan; 38(1):294-305.</w:t>
      </w:r>
    </w:p>
    <w:p w:rsidR="009A464B" w:rsidRDefault="005E1422" w:rsidP="0022348B">
      <w:pPr>
        <w:ind w:left="360" w:hanging="360"/>
        <w:rPr>
          <w:rFonts w:cs="Arial"/>
          <w:szCs w:val="22"/>
        </w:rPr>
      </w:pPr>
      <w:r>
        <w:rPr>
          <w:rFonts w:cs="Arial"/>
          <w:szCs w:val="22"/>
        </w:rPr>
        <w:t>11</w:t>
      </w:r>
      <w:r w:rsidR="009A464B" w:rsidRPr="009A464B">
        <w:rPr>
          <w:rFonts w:cs="Arial"/>
          <w:szCs w:val="22"/>
        </w:rPr>
        <w:t>.</w:t>
      </w:r>
      <w:r w:rsidR="009A464B" w:rsidRPr="009A464B">
        <w:rPr>
          <w:rFonts w:cs="Arial"/>
          <w:szCs w:val="22"/>
        </w:rPr>
        <w:tab/>
        <w:t xml:space="preserve">Steven F. Petit, Binbin Wu, Michael Kazhdan , André Dekker, Patricio </w:t>
      </w:r>
      <w:proofErr w:type="spellStart"/>
      <w:r w:rsidR="009A464B" w:rsidRPr="009A464B">
        <w:rPr>
          <w:rFonts w:cs="Arial"/>
          <w:szCs w:val="22"/>
        </w:rPr>
        <w:t>Simari</w:t>
      </w:r>
      <w:proofErr w:type="spellEnd"/>
      <w:r w:rsidR="009A464B" w:rsidRPr="009A464B">
        <w:rPr>
          <w:rFonts w:cs="Arial"/>
          <w:szCs w:val="22"/>
        </w:rPr>
        <w:t xml:space="preserve">, Rachit Kumar, </w:t>
      </w:r>
      <w:proofErr w:type="spellStart"/>
      <w:r w:rsidR="009A464B" w:rsidRPr="009A464B">
        <w:rPr>
          <w:rFonts w:cs="Arial"/>
          <w:szCs w:val="22"/>
        </w:rPr>
        <w:t>Russel</w:t>
      </w:r>
      <w:proofErr w:type="spellEnd"/>
      <w:r w:rsidR="009A464B" w:rsidRPr="009A464B">
        <w:rPr>
          <w:rFonts w:cs="Arial"/>
          <w:szCs w:val="22"/>
        </w:rPr>
        <w:t xml:space="preserve"> Taylor, Joseph M. Herman, Todd McNutt,” Increased organ sparing using shape-based treatment plan optimization for intensity modulated radiation therapy of pancreatic adenocarcinoma”, Radiotherapy and Oncology, 102 (2012) 38–4</w:t>
      </w:r>
      <w:bookmarkStart w:id="0" w:name="_GoBack"/>
      <w:bookmarkEnd w:id="0"/>
      <w:r w:rsidR="009A464B" w:rsidRPr="009A464B">
        <w:rPr>
          <w:rFonts w:cs="Arial"/>
          <w:szCs w:val="22"/>
        </w:rPr>
        <w:t>4.</w:t>
      </w:r>
    </w:p>
    <w:p w:rsidR="009A464B" w:rsidRDefault="005E1422" w:rsidP="0022348B">
      <w:pPr>
        <w:ind w:left="360" w:hanging="360"/>
        <w:rPr>
          <w:rFonts w:cs="Arial"/>
          <w:szCs w:val="22"/>
        </w:rPr>
      </w:pPr>
      <w:r>
        <w:rPr>
          <w:rFonts w:cs="Arial"/>
          <w:szCs w:val="22"/>
        </w:rPr>
        <w:t>12</w:t>
      </w:r>
      <w:r w:rsidR="009A464B" w:rsidRPr="009A464B">
        <w:rPr>
          <w:rFonts w:cs="Arial"/>
          <w:szCs w:val="22"/>
        </w:rPr>
        <w:t>.</w:t>
      </w:r>
      <w:r w:rsidR="009A464B" w:rsidRPr="009A464B">
        <w:rPr>
          <w:rFonts w:cs="Arial"/>
          <w:szCs w:val="22"/>
        </w:rPr>
        <w:tab/>
        <w:t>Jatinder R. Palta PhD, Jason A. Efstathiou MD, PhD, Justin E. Bekelman MD,, Sasa Mutic PhD,, Carl R. Bogardus MD, Todd R. McNutt PhD, Peter E. Gabriel MD, Colleen A. Lawton MD, Anthony L. Zietman MD, Christopher M. Rose MD, “Developing a national radiation oncology registry: From acorns to oaks,” Practical Radiation Oncology</w:t>
      </w:r>
      <w:proofErr w:type="gramStart"/>
      <w:r w:rsidR="009A464B" w:rsidRPr="009A464B">
        <w:rPr>
          <w:rFonts w:cs="Arial"/>
          <w:szCs w:val="22"/>
        </w:rPr>
        <w:t>,  Vol</w:t>
      </w:r>
      <w:proofErr w:type="gramEnd"/>
      <w:r w:rsidR="009A464B" w:rsidRPr="009A464B">
        <w:rPr>
          <w:rFonts w:cs="Arial"/>
          <w:szCs w:val="22"/>
        </w:rPr>
        <w:t>. 2, Issue 1 , pp 10-17, January 2012</w:t>
      </w:r>
    </w:p>
    <w:p w:rsidR="009B1379" w:rsidRPr="009B1379" w:rsidRDefault="009B1379" w:rsidP="009B1379">
      <w:pPr>
        <w:ind w:left="360" w:hanging="360"/>
        <w:rPr>
          <w:rFonts w:cs="Arial"/>
          <w:szCs w:val="22"/>
        </w:rPr>
      </w:pPr>
      <w:r>
        <w:rPr>
          <w:rFonts w:cs="Arial"/>
          <w:szCs w:val="22"/>
        </w:rPr>
        <w:t>1</w:t>
      </w:r>
      <w:r w:rsidR="005E1422">
        <w:rPr>
          <w:rFonts w:cs="Arial"/>
          <w:szCs w:val="22"/>
        </w:rPr>
        <w:t>3</w:t>
      </w:r>
      <w:r w:rsidRPr="009B1379">
        <w:rPr>
          <w:rFonts w:cs="Arial"/>
          <w:szCs w:val="22"/>
        </w:rPr>
        <w:t>.</w:t>
      </w:r>
      <w:r w:rsidRPr="009B1379">
        <w:rPr>
          <w:rFonts w:cs="Arial"/>
          <w:szCs w:val="22"/>
        </w:rPr>
        <w:tab/>
      </w:r>
      <w:proofErr w:type="spellStart"/>
      <w:r w:rsidRPr="009B1379">
        <w:rPr>
          <w:rFonts w:cs="Arial"/>
          <w:szCs w:val="22"/>
        </w:rPr>
        <w:t>Sanguineti</w:t>
      </w:r>
      <w:proofErr w:type="spellEnd"/>
      <w:r w:rsidRPr="009B1379">
        <w:rPr>
          <w:rFonts w:cs="Arial"/>
          <w:szCs w:val="22"/>
        </w:rPr>
        <w:t xml:space="preserve"> G, </w:t>
      </w:r>
      <w:proofErr w:type="spellStart"/>
      <w:r w:rsidRPr="009B1379">
        <w:rPr>
          <w:rFonts w:cs="Arial"/>
          <w:szCs w:val="22"/>
        </w:rPr>
        <w:t>Ricchetti</w:t>
      </w:r>
      <w:proofErr w:type="spellEnd"/>
      <w:r w:rsidRPr="009B1379">
        <w:rPr>
          <w:rFonts w:cs="Arial"/>
          <w:szCs w:val="22"/>
        </w:rPr>
        <w:t xml:space="preserve"> F, Wu B, Agrawal N, </w:t>
      </w:r>
      <w:proofErr w:type="spellStart"/>
      <w:r w:rsidRPr="009B1379">
        <w:rPr>
          <w:rFonts w:cs="Arial"/>
          <w:szCs w:val="22"/>
        </w:rPr>
        <w:t>Gourin</w:t>
      </w:r>
      <w:proofErr w:type="spellEnd"/>
      <w:r w:rsidRPr="009B1379">
        <w:rPr>
          <w:rFonts w:cs="Arial"/>
          <w:szCs w:val="22"/>
        </w:rPr>
        <w:t xml:space="preserve"> C, </w:t>
      </w:r>
      <w:proofErr w:type="spellStart"/>
      <w:r w:rsidRPr="009B1379">
        <w:rPr>
          <w:rFonts w:cs="Arial"/>
          <w:szCs w:val="22"/>
        </w:rPr>
        <w:t>Agbahiwe</w:t>
      </w:r>
      <w:proofErr w:type="spellEnd"/>
      <w:r w:rsidRPr="009B1379">
        <w:rPr>
          <w:rFonts w:cs="Arial"/>
          <w:szCs w:val="22"/>
        </w:rPr>
        <w:t xml:space="preserve"> H, </w:t>
      </w:r>
      <w:proofErr w:type="spellStart"/>
      <w:r w:rsidRPr="009B1379">
        <w:rPr>
          <w:rFonts w:cs="Arial"/>
          <w:szCs w:val="22"/>
        </w:rPr>
        <w:t>Marur</w:t>
      </w:r>
      <w:proofErr w:type="spellEnd"/>
      <w:r w:rsidRPr="009B1379">
        <w:rPr>
          <w:rFonts w:cs="Arial"/>
          <w:szCs w:val="22"/>
        </w:rPr>
        <w:t xml:space="preserve"> S, Clemente S, McNutt T, </w:t>
      </w:r>
      <w:proofErr w:type="spellStart"/>
      <w:r w:rsidRPr="009B1379">
        <w:rPr>
          <w:rFonts w:cs="Arial"/>
          <w:szCs w:val="22"/>
        </w:rPr>
        <w:t>Forastiere</w:t>
      </w:r>
      <w:proofErr w:type="spellEnd"/>
      <w:r w:rsidRPr="009B1379">
        <w:rPr>
          <w:rFonts w:cs="Arial"/>
          <w:szCs w:val="22"/>
        </w:rPr>
        <w:t xml:space="preserve"> A, “Volumetric change of human papillomavirus-related neck lymph nodes before, during, and shortly after intensity-modulated radiation therapy.” Head Neck. </w:t>
      </w:r>
      <w:proofErr w:type="gramStart"/>
      <w:r w:rsidRPr="009B1379">
        <w:rPr>
          <w:rFonts w:cs="Arial"/>
          <w:szCs w:val="22"/>
        </w:rPr>
        <w:t>2012 Jan 20.</w:t>
      </w:r>
      <w:proofErr w:type="gramEnd"/>
      <w:r w:rsidRPr="009B1379">
        <w:rPr>
          <w:rFonts w:cs="Arial"/>
          <w:szCs w:val="22"/>
        </w:rPr>
        <w:t xml:space="preserve"> </w:t>
      </w:r>
      <w:proofErr w:type="spellStart"/>
      <w:proofErr w:type="gramStart"/>
      <w:r w:rsidRPr="009B1379">
        <w:rPr>
          <w:rFonts w:cs="Arial"/>
          <w:szCs w:val="22"/>
        </w:rPr>
        <w:t>doi</w:t>
      </w:r>
      <w:proofErr w:type="spellEnd"/>
      <w:proofErr w:type="gramEnd"/>
      <w:r w:rsidRPr="009B1379">
        <w:rPr>
          <w:rFonts w:cs="Arial"/>
          <w:szCs w:val="22"/>
        </w:rPr>
        <w:t xml:space="preserve">: 10.1002/hed.21981. </w:t>
      </w:r>
    </w:p>
    <w:p w:rsidR="00BF7074" w:rsidRDefault="009B1379" w:rsidP="005E1422">
      <w:pPr>
        <w:ind w:left="360" w:hanging="360"/>
        <w:rPr>
          <w:rFonts w:cs="Arial"/>
          <w:szCs w:val="22"/>
        </w:rPr>
      </w:pPr>
      <w:r>
        <w:rPr>
          <w:rFonts w:cs="Arial"/>
          <w:szCs w:val="22"/>
        </w:rPr>
        <w:lastRenderedPageBreak/>
        <w:t>1</w:t>
      </w:r>
      <w:r w:rsidR="005E1422">
        <w:rPr>
          <w:rFonts w:cs="Arial"/>
          <w:szCs w:val="22"/>
        </w:rPr>
        <w:t>4</w:t>
      </w:r>
      <w:r w:rsidRPr="009B1379">
        <w:rPr>
          <w:rFonts w:cs="Arial"/>
          <w:szCs w:val="22"/>
        </w:rPr>
        <w:t>.</w:t>
      </w:r>
      <w:r w:rsidRPr="009B1379">
        <w:rPr>
          <w:rFonts w:cs="Arial"/>
          <w:szCs w:val="22"/>
        </w:rPr>
        <w:tab/>
        <w:t xml:space="preserve">Kristin J. Redmond; E. Mark </w:t>
      </w:r>
      <w:proofErr w:type="spellStart"/>
      <w:r w:rsidRPr="009B1379">
        <w:rPr>
          <w:rFonts w:cs="Arial"/>
          <w:szCs w:val="22"/>
        </w:rPr>
        <w:t>Mahone</w:t>
      </w:r>
      <w:proofErr w:type="spellEnd"/>
      <w:r w:rsidRPr="009B1379">
        <w:rPr>
          <w:rFonts w:cs="Arial"/>
          <w:szCs w:val="22"/>
        </w:rPr>
        <w:t xml:space="preserve">; Stephanie Terezakis; Omar </w:t>
      </w:r>
      <w:proofErr w:type="spellStart"/>
      <w:r w:rsidRPr="009B1379">
        <w:rPr>
          <w:rFonts w:cs="Arial"/>
          <w:szCs w:val="22"/>
        </w:rPr>
        <w:t>Ishaq</w:t>
      </w:r>
      <w:proofErr w:type="spellEnd"/>
      <w:r w:rsidRPr="009B1379">
        <w:rPr>
          <w:rFonts w:cs="Arial"/>
          <w:szCs w:val="22"/>
        </w:rPr>
        <w:t xml:space="preserve">; Eric Ford; Todd McNutt; Lawrence Kleinberg; Kenneth J. Cohen; Moody Wharam; Alena Horska,  “Association between radiation dose to neuronal progenitor cell niches and temporal lobes and performance on neuropsychological testing in children: a prospective study,”  </w:t>
      </w:r>
      <w:proofErr w:type="spellStart"/>
      <w:r w:rsidRPr="009B1379">
        <w:rPr>
          <w:rFonts w:cs="Arial"/>
          <w:szCs w:val="22"/>
        </w:rPr>
        <w:t>Neuro</w:t>
      </w:r>
      <w:proofErr w:type="spellEnd"/>
      <w:r w:rsidRPr="009B1379">
        <w:rPr>
          <w:rFonts w:cs="Arial"/>
          <w:szCs w:val="22"/>
        </w:rPr>
        <w:t xml:space="preserve">-Oncology 2013; </w:t>
      </w:r>
      <w:proofErr w:type="spellStart"/>
      <w:r w:rsidRPr="009B1379">
        <w:rPr>
          <w:rFonts w:cs="Arial"/>
          <w:szCs w:val="22"/>
        </w:rPr>
        <w:t>doi</w:t>
      </w:r>
      <w:proofErr w:type="spellEnd"/>
      <w:r w:rsidRPr="009B1379">
        <w:rPr>
          <w:rFonts w:cs="Arial"/>
          <w:szCs w:val="22"/>
        </w:rPr>
        <w:t>: 10.1093/</w:t>
      </w:r>
      <w:proofErr w:type="spellStart"/>
      <w:r w:rsidRPr="009B1379">
        <w:rPr>
          <w:rFonts w:cs="Arial"/>
          <w:szCs w:val="22"/>
        </w:rPr>
        <w:t>neuonc</w:t>
      </w:r>
      <w:proofErr w:type="spellEnd"/>
      <w:r w:rsidRPr="009B1379">
        <w:rPr>
          <w:rFonts w:cs="Arial"/>
          <w:szCs w:val="22"/>
        </w:rPr>
        <w:t>/nos303</w:t>
      </w:r>
    </w:p>
    <w:p w:rsidR="00451493" w:rsidRPr="00146CCC" w:rsidRDefault="00451493" w:rsidP="00451493">
      <w:pPr>
        <w:ind w:left="360" w:hanging="360"/>
        <w:rPr>
          <w:rFonts w:cs="Arial"/>
          <w:szCs w:val="22"/>
        </w:rPr>
      </w:pPr>
      <w:r>
        <w:rPr>
          <w:rFonts w:cs="Arial"/>
          <w:szCs w:val="22"/>
        </w:rPr>
        <w:t xml:space="preserve">15. </w:t>
      </w:r>
      <w:r w:rsidRPr="00146CCC">
        <w:rPr>
          <w:rFonts w:cs="Arial"/>
          <w:szCs w:val="22"/>
        </w:rPr>
        <w:t xml:space="preserve">V. </w:t>
      </w:r>
      <w:proofErr w:type="spellStart"/>
      <w:r w:rsidRPr="00146CCC">
        <w:rPr>
          <w:rFonts w:cs="Arial"/>
          <w:szCs w:val="22"/>
        </w:rPr>
        <w:t>Pekar</w:t>
      </w:r>
      <w:proofErr w:type="spellEnd"/>
      <w:r w:rsidRPr="00146CCC">
        <w:rPr>
          <w:rFonts w:cs="Arial"/>
          <w:szCs w:val="22"/>
        </w:rPr>
        <w:t xml:space="preserve">, T.R. McNutt, M.R. Kaus, “Automated Model-based Organ Delineation for Radiation Therapy Planning in the Prostate Region,” Int’l. J. Rad. </w:t>
      </w:r>
      <w:proofErr w:type="spellStart"/>
      <w:r w:rsidRPr="00146CCC">
        <w:rPr>
          <w:rFonts w:cs="Arial"/>
          <w:szCs w:val="22"/>
        </w:rPr>
        <w:t>Onc</w:t>
      </w:r>
      <w:proofErr w:type="spellEnd"/>
      <w:r w:rsidRPr="00146CCC">
        <w:rPr>
          <w:rFonts w:cs="Arial"/>
          <w:szCs w:val="22"/>
        </w:rPr>
        <w:t xml:space="preserve">. </w:t>
      </w:r>
      <w:proofErr w:type="gramStart"/>
      <w:r w:rsidRPr="00146CCC">
        <w:rPr>
          <w:rFonts w:cs="Arial"/>
          <w:szCs w:val="22"/>
        </w:rPr>
        <w:t>Bio.</w:t>
      </w:r>
      <w:proofErr w:type="gramEnd"/>
      <w:r w:rsidRPr="00146CCC">
        <w:rPr>
          <w:rFonts w:cs="Arial"/>
          <w:szCs w:val="22"/>
        </w:rPr>
        <w:t xml:space="preserve"> Phys. 2004</w:t>
      </w:r>
      <w:proofErr w:type="gramStart"/>
      <w:r w:rsidRPr="00146CCC">
        <w:rPr>
          <w:rFonts w:cs="Arial"/>
          <w:szCs w:val="22"/>
        </w:rPr>
        <w:t>;60</w:t>
      </w:r>
      <w:proofErr w:type="gramEnd"/>
      <w:r w:rsidRPr="00146CCC">
        <w:rPr>
          <w:rFonts w:cs="Arial"/>
          <w:szCs w:val="22"/>
        </w:rPr>
        <w:t>(3):973-80.</w:t>
      </w:r>
    </w:p>
    <w:p w:rsidR="009A464B" w:rsidRDefault="009A464B" w:rsidP="009A464B">
      <w:pPr>
        <w:rPr>
          <w:rFonts w:cs="Arial"/>
          <w:szCs w:val="22"/>
        </w:rPr>
      </w:pPr>
    </w:p>
    <w:p w:rsidR="00246A3E" w:rsidRPr="00246A3E" w:rsidRDefault="00E67A05" w:rsidP="00246A3E">
      <w:pPr>
        <w:pStyle w:val="Subtitle"/>
      </w:pPr>
      <w:r>
        <w:t>D.</w:t>
      </w:r>
      <w:r>
        <w:tab/>
        <w:t>Research Support</w:t>
      </w:r>
    </w:p>
    <w:p w:rsidR="00472907" w:rsidRPr="00472907" w:rsidRDefault="00472907" w:rsidP="00472907">
      <w:pPr>
        <w:adjustRightInd w:val="0"/>
        <w:ind w:left="1440" w:hanging="1440"/>
        <w:rPr>
          <w:color w:val="000000"/>
          <w:szCs w:val="20"/>
        </w:rPr>
      </w:pPr>
      <w:r w:rsidRPr="00472907">
        <w:rPr>
          <w:color w:val="000000"/>
          <w:szCs w:val="20"/>
        </w:rPr>
        <w:t>Commonwealth Foundation Pilot Project for Center for Personalized Cancer Medicine</w:t>
      </w:r>
    </w:p>
    <w:p w:rsidR="00472907" w:rsidRPr="00472907" w:rsidRDefault="00472907" w:rsidP="00472907">
      <w:pPr>
        <w:adjustRightInd w:val="0"/>
        <w:ind w:left="1440" w:hanging="1440"/>
        <w:rPr>
          <w:color w:val="000000"/>
          <w:szCs w:val="20"/>
        </w:rPr>
      </w:pPr>
      <w:r>
        <w:rPr>
          <w:color w:val="000000"/>
          <w:szCs w:val="20"/>
        </w:rPr>
        <w:t>1/1/</w:t>
      </w:r>
      <w:r w:rsidRPr="00472907">
        <w:rPr>
          <w:color w:val="000000"/>
          <w:szCs w:val="20"/>
        </w:rPr>
        <w:t xml:space="preserve"> 2012 – </w:t>
      </w:r>
      <w:r>
        <w:rPr>
          <w:color w:val="000000"/>
          <w:szCs w:val="20"/>
        </w:rPr>
        <w:t>1/31/</w:t>
      </w:r>
      <w:r w:rsidRPr="00472907">
        <w:rPr>
          <w:color w:val="000000"/>
          <w:szCs w:val="20"/>
        </w:rPr>
        <w:t>2014</w:t>
      </w:r>
    </w:p>
    <w:p w:rsidR="00472907" w:rsidRPr="00472907" w:rsidRDefault="00472907" w:rsidP="00472907">
      <w:pPr>
        <w:adjustRightInd w:val="0"/>
        <w:ind w:left="1440" w:hanging="1440"/>
        <w:rPr>
          <w:color w:val="000000"/>
          <w:szCs w:val="20"/>
        </w:rPr>
      </w:pPr>
      <w:proofErr w:type="gramStart"/>
      <w:r w:rsidRPr="00472907">
        <w:rPr>
          <w:color w:val="000000"/>
          <w:szCs w:val="20"/>
        </w:rPr>
        <w:t>Personalized  radiation</w:t>
      </w:r>
      <w:proofErr w:type="gramEnd"/>
      <w:r w:rsidRPr="00472907">
        <w:rPr>
          <w:color w:val="000000"/>
          <w:szCs w:val="20"/>
        </w:rPr>
        <w:t xml:space="preserve"> therapy using an analytic database of previously treated patients</w:t>
      </w:r>
    </w:p>
    <w:p w:rsidR="00472907" w:rsidRPr="00472907" w:rsidRDefault="00472907" w:rsidP="00472907">
      <w:pPr>
        <w:adjustRightInd w:val="0"/>
        <w:ind w:left="1440" w:hanging="1440"/>
        <w:rPr>
          <w:color w:val="000000"/>
          <w:szCs w:val="20"/>
        </w:rPr>
      </w:pPr>
      <w:r>
        <w:rPr>
          <w:color w:val="000000"/>
          <w:szCs w:val="20"/>
        </w:rPr>
        <w:t>Role: Principal investigator</w:t>
      </w:r>
    </w:p>
    <w:p w:rsidR="0022348B" w:rsidRPr="00815016" w:rsidRDefault="0022348B" w:rsidP="0022348B">
      <w:pPr>
        <w:ind w:left="1440"/>
        <w:rPr>
          <w:rFonts w:cs="Arial"/>
          <w:color w:val="000000"/>
          <w:szCs w:val="22"/>
        </w:rPr>
      </w:pPr>
    </w:p>
    <w:p w:rsidR="0022348B" w:rsidRPr="00815016" w:rsidRDefault="0022348B" w:rsidP="00472907">
      <w:pPr>
        <w:rPr>
          <w:rFonts w:cs="Arial"/>
          <w:color w:val="000000"/>
          <w:szCs w:val="22"/>
        </w:rPr>
      </w:pPr>
      <w:r w:rsidRPr="00815016">
        <w:rPr>
          <w:rFonts w:cs="Arial"/>
          <w:szCs w:val="22"/>
        </w:rPr>
        <w:t>Philips</w:t>
      </w:r>
      <w:r>
        <w:rPr>
          <w:rFonts w:cs="Arial"/>
          <w:szCs w:val="22"/>
        </w:rPr>
        <w:t xml:space="preserve"> Medical Systems:                                                       </w:t>
      </w:r>
      <w:r w:rsidR="00472907">
        <w:rPr>
          <w:rFonts w:cs="Arial"/>
          <w:color w:val="000000"/>
          <w:szCs w:val="22"/>
        </w:rPr>
        <w:t>10/15/2007-6/31</w:t>
      </w:r>
      <w:r w:rsidRPr="00815016">
        <w:rPr>
          <w:rFonts w:cs="Arial"/>
          <w:color w:val="000000"/>
          <w:szCs w:val="22"/>
        </w:rPr>
        <w:t>/</w:t>
      </w:r>
      <w:r>
        <w:rPr>
          <w:rFonts w:cs="Arial"/>
          <w:color w:val="000000"/>
          <w:szCs w:val="22"/>
        </w:rPr>
        <w:t>20</w:t>
      </w:r>
      <w:r w:rsidR="00246A3E">
        <w:rPr>
          <w:rFonts w:cs="Arial"/>
          <w:color w:val="000000"/>
          <w:szCs w:val="22"/>
        </w:rPr>
        <w:t>15</w:t>
      </w:r>
    </w:p>
    <w:p w:rsidR="0022348B" w:rsidRPr="00815016" w:rsidRDefault="0022348B" w:rsidP="00472907">
      <w:pPr>
        <w:adjustRightInd w:val="0"/>
        <w:rPr>
          <w:rFonts w:cs="Arial"/>
          <w:color w:val="000000"/>
          <w:szCs w:val="22"/>
        </w:rPr>
      </w:pPr>
      <w:r w:rsidRPr="00815016">
        <w:rPr>
          <w:rFonts w:cs="Arial"/>
          <w:color w:val="000000"/>
          <w:szCs w:val="22"/>
        </w:rPr>
        <w:t>Shape Based Correlations to RT Plan Quality and Treatment Outcome Using an On-Line Analytical Processing (OLAP) system</w:t>
      </w:r>
    </w:p>
    <w:p w:rsidR="0022348B" w:rsidRDefault="00472907" w:rsidP="00472907">
      <w:pPr>
        <w:autoSpaceDE/>
        <w:autoSpaceDN/>
        <w:jc w:val="both"/>
        <w:rPr>
          <w:rFonts w:cs="Arial"/>
          <w:color w:val="000000"/>
          <w:szCs w:val="22"/>
        </w:rPr>
      </w:pPr>
      <w:r>
        <w:rPr>
          <w:rFonts w:cs="Arial"/>
          <w:color w:val="000000"/>
          <w:szCs w:val="22"/>
        </w:rPr>
        <w:t xml:space="preserve"> </w:t>
      </w:r>
      <w:r w:rsidR="0022348B">
        <w:rPr>
          <w:rFonts w:cs="Arial"/>
          <w:color w:val="000000"/>
          <w:szCs w:val="22"/>
        </w:rPr>
        <w:t>Role: Principal Investigator</w:t>
      </w:r>
      <w:r w:rsidR="0022348B" w:rsidRPr="00815016">
        <w:rPr>
          <w:rFonts w:cs="Arial"/>
          <w:color w:val="000000"/>
          <w:szCs w:val="22"/>
        </w:rPr>
        <w:t xml:space="preserve"> </w:t>
      </w:r>
    </w:p>
    <w:p w:rsidR="005763E6" w:rsidRDefault="005763E6" w:rsidP="007453DC">
      <w:pPr>
        <w:rPr>
          <w:rFonts w:cs="Arial"/>
          <w:szCs w:val="22"/>
        </w:rPr>
      </w:pPr>
    </w:p>
    <w:p w:rsidR="005763E6" w:rsidRDefault="005763E6" w:rsidP="00472907">
      <w:pPr>
        <w:ind w:left="180" w:hanging="180"/>
        <w:rPr>
          <w:rFonts w:cs="Arial"/>
          <w:szCs w:val="22"/>
        </w:rPr>
      </w:pPr>
      <w:proofErr w:type="spellStart"/>
      <w:r w:rsidRPr="005763E6">
        <w:rPr>
          <w:rFonts w:cs="Arial"/>
          <w:szCs w:val="22"/>
        </w:rPr>
        <w:t>Elekta</w:t>
      </w:r>
      <w:proofErr w:type="spellEnd"/>
      <w:r w:rsidRPr="005763E6">
        <w:rPr>
          <w:rFonts w:cs="Arial"/>
          <w:szCs w:val="22"/>
        </w:rPr>
        <w:t xml:space="preserve"> Oncology Systems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5763E6">
        <w:rPr>
          <w:rFonts w:cs="Arial"/>
          <w:szCs w:val="22"/>
        </w:rPr>
        <w:t xml:space="preserve"> </w:t>
      </w:r>
      <w:r w:rsidR="00246A3E">
        <w:rPr>
          <w:rFonts w:cs="Arial"/>
          <w:szCs w:val="22"/>
        </w:rPr>
        <w:t>12/1/2014-11/31/2016</w:t>
      </w:r>
    </w:p>
    <w:p w:rsidR="005763E6" w:rsidRPr="005763E6" w:rsidRDefault="00246A3E" w:rsidP="00472907">
      <w:pPr>
        <w:ind w:left="180" w:hanging="180"/>
        <w:rPr>
          <w:rFonts w:cs="Arial"/>
          <w:szCs w:val="22"/>
        </w:rPr>
      </w:pPr>
      <w:r>
        <w:rPr>
          <w:rFonts w:cs="Arial"/>
          <w:szCs w:val="22"/>
        </w:rPr>
        <w:t>Mobile solutions for data capture in radiation oncology</w:t>
      </w:r>
    </w:p>
    <w:p w:rsidR="00A17872" w:rsidRDefault="00CF0A76" w:rsidP="00A17872">
      <w:pPr>
        <w:adjustRightInd w:val="0"/>
        <w:ind w:left="1440" w:hanging="1440"/>
        <w:rPr>
          <w:rFonts w:cs="Arial"/>
          <w:szCs w:val="22"/>
        </w:rPr>
      </w:pPr>
      <w:r>
        <w:rPr>
          <w:rFonts w:cs="Arial"/>
          <w:szCs w:val="22"/>
        </w:rPr>
        <w:t>Role: Principal Investigator</w:t>
      </w:r>
    </w:p>
    <w:p w:rsidR="004F554F" w:rsidRDefault="004F554F" w:rsidP="00451493">
      <w:pPr>
        <w:adjustRightInd w:val="0"/>
        <w:rPr>
          <w:rFonts w:cs="Arial"/>
          <w:color w:val="000000"/>
          <w:szCs w:val="22"/>
        </w:rPr>
      </w:pPr>
    </w:p>
    <w:p w:rsidR="00E67A05" w:rsidRDefault="00E67A05" w:rsidP="00547AC9"/>
    <w:sectPr w:rsidR="00E67A05" w:rsidSect="00C85025">
      <w:footerReference w:type="default" r:id="rId12"/>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23" w:rsidRDefault="00DA1223">
      <w:r>
        <w:separator/>
      </w:r>
    </w:p>
  </w:endnote>
  <w:endnote w:type="continuationSeparator" w:id="0">
    <w:p w:rsidR="00DA1223" w:rsidRDefault="00D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2" w:rsidRDefault="00DD31B4" w:rsidP="00D74391">
    <w:pPr>
      <w:pStyle w:val="FormFooterBorder"/>
    </w:pPr>
    <w:r>
      <w:t>PHS 398/2590 (Rev. 06</w:t>
    </w:r>
    <w:r w:rsidR="0014571A">
      <w:t>/09)</w:t>
    </w:r>
    <w:r w:rsidR="00A04942">
      <w:tab/>
      <w:t xml:space="preserve">Page </w:t>
    </w:r>
    <w:r w:rsidR="00A04942">
      <w:rPr>
        <w:rStyle w:val="PageNumber"/>
      </w:rPr>
      <w:t xml:space="preserve">    </w:t>
    </w:r>
    <w:r w:rsidR="00A04942">
      <w:tab/>
    </w:r>
    <w:r w:rsidR="00A04942">
      <w:rPr>
        <w:b/>
        <w:bCs/>
      </w:rPr>
      <w:t>Biographical Sketch Format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2" w:rsidRDefault="00A04942">
    <w:pPr>
      <w:pStyle w:val="FormFooterBorder"/>
    </w:pPr>
    <w:r>
      <w:t>PHS 398/2590 (Rev. 09/04)</w:t>
    </w:r>
    <w:r>
      <w:tab/>
      <w:t xml:space="preserve">Page </w:t>
    </w:r>
    <w:r>
      <w:rPr>
        <w:rStyle w:val="PageNumber"/>
      </w:rPr>
      <w:t xml:space="preserve">    </w:t>
    </w:r>
    <w:r>
      <w:tab/>
    </w:r>
    <w:r>
      <w:rPr>
        <w:b/>
        <w:bCs/>
      </w:rPr>
      <w:t>Biographical Sketch Format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C8" w:rsidRPr="00C4536F" w:rsidRDefault="004A3FC8">
    <w:pPr>
      <w:pStyle w:val="FormFooterBorder"/>
      <w:rPr>
        <w:lang w:val="fr-FR"/>
      </w:rPr>
    </w:pPr>
    <w:r>
      <w:rPr>
        <w:lang w:val="fr-FR"/>
      </w:rPr>
      <w:t>PHS 398/2590 (</w:t>
    </w:r>
    <w:proofErr w:type="spellStart"/>
    <w:r>
      <w:rPr>
        <w:lang w:val="fr-FR"/>
      </w:rPr>
      <w:t>Rev</w:t>
    </w:r>
    <w:proofErr w:type="spellEnd"/>
    <w:r>
      <w:rPr>
        <w:lang w:val="fr-FR"/>
      </w:rPr>
      <w:t>. 06/09</w:t>
    </w:r>
    <w:r w:rsidRPr="00C4536F">
      <w:rPr>
        <w:lang w:val="fr-FR"/>
      </w:rPr>
      <w:t>)</w:t>
    </w:r>
    <w:r w:rsidRPr="00C4536F">
      <w:rPr>
        <w:lang w:val="fr-FR"/>
      </w:rPr>
      <w:tab/>
      <w:t xml:space="preserve">Page </w:t>
    </w:r>
    <w:r w:rsidRPr="00C4536F">
      <w:rPr>
        <w:rStyle w:val="PageNumber"/>
        <w:lang w:val="fr-FR"/>
      </w:rPr>
      <w:t xml:space="preserve">  </w:t>
    </w:r>
    <w:r w:rsidR="00AD43D9" w:rsidRPr="00E67A05">
      <w:rPr>
        <w:rStyle w:val="PageNumber"/>
        <w:lang w:val="fr-FR"/>
      </w:rPr>
      <w:fldChar w:fldCharType="begin"/>
    </w:r>
    <w:r w:rsidR="00E67A05" w:rsidRPr="00E67A05">
      <w:rPr>
        <w:rStyle w:val="PageNumber"/>
        <w:lang w:val="fr-FR"/>
      </w:rPr>
      <w:instrText xml:space="preserve"> PAGE   \* MERGEFORMAT </w:instrText>
    </w:r>
    <w:r w:rsidR="00AD43D9" w:rsidRPr="00E67A05">
      <w:rPr>
        <w:rStyle w:val="PageNumber"/>
        <w:lang w:val="fr-FR"/>
      </w:rPr>
      <w:fldChar w:fldCharType="separate"/>
    </w:r>
    <w:r w:rsidR="00516D2A">
      <w:rPr>
        <w:rStyle w:val="PageNumber"/>
        <w:noProof/>
        <w:lang w:val="fr-FR"/>
      </w:rPr>
      <w:t>2</w:t>
    </w:r>
    <w:r w:rsidR="00AD43D9" w:rsidRPr="00E67A05">
      <w:rPr>
        <w:rStyle w:val="PageNumber"/>
        <w:lang w:val="fr-FR"/>
      </w:rPr>
      <w:fldChar w:fldCharType="end"/>
    </w:r>
    <w:r w:rsidRPr="00C4536F">
      <w:rPr>
        <w:rStyle w:val="PageNumber"/>
        <w:lang w:val="fr-FR"/>
      </w:rPr>
      <w:t xml:space="preserve">  </w:t>
    </w:r>
    <w:r w:rsidRPr="00C4536F">
      <w:rPr>
        <w:lang w:val="fr-FR"/>
      </w:rPr>
      <w:tab/>
    </w:r>
    <w:r w:rsidRPr="00C4536F">
      <w:rPr>
        <w:b/>
        <w:bCs/>
        <w:lang w:val="fr-FR"/>
      </w:rPr>
      <w:t>Continuation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23" w:rsidRDefault="00DA1223">
      <w:r>
        <w:separator/>
      </w:r>
    </w:p>
  </w:footnote>
  <w:footnote w:type="continuationSeparator" w:id="0">
    <w:p w:rsidR="00DA1223" w:rsidRDefault="00DA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42" w:rsidRPr="002E5125" w:rsidRDefault="008073EB">
    <w:pPr>
      <w:pStyle w:val="PIHeader"/>
      <w:rPr>
        <w:rStyle w:val="DataField11pt-SingleChar"/>
      </w:rPr>
    </w:pPr>
    <w:r>
      <w:t>Program Director/Principal Investigator</w:t>
    </w:r>
    <w:r w:rsidR="00A04942">
      <w:t xml:space="preserve"> (Last, First, Middle)</w:t>
    </w:r>
    <w:r w:rsidR="007453DC">
      <w:rPr>
        <w:rStyle w:val="DataField11pt-SingleCha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A04942">
      <w:trPr>
        <w:trHeight w:hRule="exact" w:val="360"/>
        <w:jc w:val="center"/>
      </w:trPr>
      <w:tc>
        <w:tcPr>
          <w:tcW w:w="5328" w:type="dxa"/>
          <w:tcBorders>
            <w:left w:val="nil"/>
            <w:right w:val="nil"/>
          </w:tcBorders>
          <w:vAlign w:val="bottom"/>
        </w:tcPr>
        <w:p w:rsidR="00A04942" w:rsidRDefault="00A04942" w:rsidP="00CE0951">
          <w:pPr>
            <w:pStyle w:val="PIHeader"/>
          </w:pPr>
          <w:r>
            <w:t>Principal Investigator/Program Director (Last, First, Middle):</w:t>
          </w:r>
        </w:p>
      </w:tc>
      <w:tc>
        <w:tcPr>
          <w:tcW w:w="5328" w:type="dxa"/>
          <w:tcBorders>
            <w:left w:val="nil"/>
            <w:right w:val="nil"/>
          </w:tcBorders>
          <w:vAlign w:val="center"/>
        </w:tcPr>
        <w:p w:rsidR="00A04942" w:rsidRDefault="00A04942" w:rsidP="00CE0951">
          <w:pPr>
            <w:pStyle w:val="DataField11pt-Single"/>
          </w:pPr>
        </w:p>
      </w:tc>
    </w:tr>
  </w:tbl>
  <w:p w:rsidR="00A04942" w:rsidRDefault="00A04942">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3F6A45"/>
    <w:rsid w:val="0000614C"/>
    <w:rsid w:val="00007231"/>
    <w:rsid w:val="00023A7A"/>
    <w:rsid w:val="00033BBB"/>
    <w:rsid w:val="00067621"/>
    <w:rsid w:val="00070F9D"/>
    <w:rsid w:val="000B1815"/>
    <w:rsid w:val="000C6A48"/>
    <w:rsid w:val="000E7FFE"/>
    <w:rsid w:val="00122EB3"/>
    <w:rsid w:val="00123521"/>
    <w:rsid w:val="0014571A"/>
    <w:rsid w:val="00170D87"/>
    <w:rsid w:val="001B1243"/>
    <w:rsid w:val="0022348B"/>
    <w:rsid w:val="00246A3E"/>
    <w:rsid w:val="002651DF"/>
    <w:rsid w:val="002741A9"/>
    <w:rsid w:val="0028051C"/>
    <w:rsid w:val="00287A06"/>
    <w:rsid w:val="002D115E"/>
    <w:rsid w:val="002D5502"/>
    <w:rsid w:val="002E5125"/>
    <w:rsid w:val="00337476"/>
    <w:rsid w:val="0035045F"/>
    <w:rsid w:val="00372FF1"/>
    <w:rsid w:val="00382AB6"/>
    <w:rsid w:val="003A6FB0"/>
    <w:rsid w:val="003D2399"/>
    <w:rsid w:val="003F6A45"/>
    <w:rsid w:val="00447F3A"/>
    <w:rsid w:val="00451493"/>
    <w:rsid w:val="00472907"/>
    <w:rsid w:val="004759D9"/>
    <w:rsid w:val="004878A6"/>
    <w:rsid w:val="0049068A"/>
    <w:rsid w:val="004A3FC8"/>
    <w:rsid w:val="004F554F"/>
    <w:rsid w:val="00503B57"/>
    <w:rsid w:val="005145BB"/>
    <w:rsid w:val="00516D2A"/>
    <w:rsid w:val="00517BFD"/>
    <w:rsid w:val="0054471F"/>
    <w:rsid w:val="00547AC9"/>
    <w:rsid w:val="005763E6"/>
    <w:rsid w:val="00592740"/>
    <w:rsid w:val="005C2BDD"/>
    <w:rsid w:val="005C7EF2"/>
    <w:rsid w:val="005D6D78"/>
    <w:rsid w:val="005E1422"/>
    <w:rsid w:val="00601C69"/>
    <w:rsid w:val="00616BCC"/>
    <w:rsid w:val="00624261"/>
    <w:rsid w:val="00646AF9"/>
    <w:rsid w:val="006825C7"/>
    <w:rsid w:val="006A33B1"/>
    <w:rsid w:val="006A56FC"/>
    <w:rsid w:val="006B2D1C"/>
    <w:rsid w:val="006C1E1F"/>
    <w:rsid w:val="0071140F"/>
    <w:rsid w:val="00731BC6"/>
    <w:rsid w:val="007453DC"/>
    <w:rsid w:val="00781234"/>
    <w:rsid w:val="00782777"/>
    <w:rsid w:val="008073EB"/>
    <w:rsid w:val="008232F6"/>
    <w:rsid w:val="00843027"/>
    <w:rsid w:val="0085424F"/>
    <w:rsid w:val="00874EBC"/>
    <w:rsid w:val="008A5D0F"/>
    <w:rsid w:val="008F142F"/>
    <w:rsid w:val="0091060B"/>
    <w:rsid w:val="009211D3"/>
    <w:rsid w:val="00934124"/>
    <w:rsid w:val="009A464B"/>
    <w:rsid w:val="009B1379"/>
    <w:rsid w:val="009F72E5"/>
    <w:rsid w:val="00A04942"/>
    <w:rsid w:val="00A04B52"/>
    <w:rsid w:val="00A14EF5"/>
    <w:rsid w:val="00A17872"/>
    <w:rsid w:val="00A42D9B"/>
    <w:rsid w:val="00A83312"/>
    <w:rsid w:val="00A92C42"/>
    <w:rsid w:val="00AD43D9"/>
    <w:rsid w:val="00AE41C4"/>
    <w:rsid w:val="00BA4CF7"/>
    <w:rsid w:val="00BB42B7"/>
    <w:rsid w:val="00BF53E1"/>
    <w:rsid w:val="00BF7074"/>
    <w:rsid w:val="00C05C55"/>
    <w:rsid w:val="00C076C6"/>
    <w:rsid w:val="00C137DA"/>
    <w:rsid w:val="00C3113F"/>
    <w:rsid w:val="00C37027"/>
    <w:rsid w:val="00C4536F"/>
    <w:rsid w:val="00C46ADA"/>
    <w:rsid w:val="00C85025"/>
    <w:rsid w:val="00C918BD"/>
    <w:rsid w:val="00CA680A"/>
    <w:rsid w:val="00CE0951"/>
    <w:rsid w:val="00CF0A76"/>
    <w:rsid w:val="00CF68A2"/>
    <w:rsid w:val="00D12851"/>
    <w:rsid w:val="00D201AA"/>
    <w:rsid w:val="00D679E5"/>
    <w:rsid w:val="00D74391"/>
    <w:rsid w:val="00D83360"/>
    <w:rsid w:val="00DA1223"/>
    <w:rsid w:val="00DD31B4"/>
    <w:rsid w:val="00DF1D00"/>
    <w:rsid w:val="00E355C2"/>
    <w:rsid w:val="00E47F0F"/>
    <w:rsid w:val="00E67A05"/>
    <w:rsid w:val="00E74AB7"/>
    <w:rsid w:val="00E81FE1"/>
    <w:rsid w:val="00E90203"/>
    <w:rsid w:val="00EF4C32"/>
    <w:rsid w:val="00EF69CD"/>
    <w:rsid w:val="00F07AB3"/>
    <w:rsid w:val="00F262AB"/>
    <w:rsid w:val="00F56931"/>
    <w:rsid w:val="00F710CB"/>
    <w:rsid w:val="00F96857"/>
    <w:rsid w:val="00F973C9"/>
    <w:rsid w:val="00FA00C6"/>
    <w:rsid w:val="00FB60FF"/>
    <w:rsid w:val="00FF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372FF1"/>
    <w:pPr>
      <w:jc w:val="center"/>
      <w:outlineLvl w:val="0"/>
    </w:pPr>
    <w:rPr>
      <w:rFonts w:cs="Arial"/>
      <w:b/>
      <w:bCs/>
      <w:szCs w:val="22"/>
    </w:rPr>
  </w:style>
  <w:style w:type="paragraph" w:styleId="Heading2">
    <w:name w:val="heading 2"/>
    <w:basedOn w:val="Normal"/>
    <w:next w:val="Normal"/>
    <w:qFormat/>
    <w:rsid w:val="00372FF1"/>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72FF1"/>
    <w:pPr>
      <w:tabs>
        <w:tab w:val="num" w:pos="360"/>
      </w:tabs>
      <w:ind w:left="360" w:hanging="360"/>
    </w:pPr>
    <w:rPr>
      <w:rFonts w:ascii="Times" w:hAnsi="Times" w:cs="Times"/>
    </w:rPr>
  </w:style>
  <w:style w:type="paragraph" w:styleId="ListBullet2">
    <w:name w:val="List Bullet 2"/>
    <w:basedOn w:val="Normal"/>
    <w:autoRedefine/>
    <w:rsid w:val="00372FF1"/>
    <w:pPr>
      <w:tabs>
        <w:tab w:val="num" w:pos="720"/>
      </w:tabs>
      <w:ind w:left="720" w:hanging="360"/>
    </w:pPr>
    <w:rPr>
      <w:rFonts w:ascii="Times" w:hAnsi="Times" w:cs="Times"/>
    </w:rPr>
  </w:style>
  <w:style w:type="paragraph" w:styleId="ListBullet3">
    <w:name w:val="List Bullet 3"/>
    <w:basedOn w:val="Normal"/>
    <w:autoRedefine/>
    <w:rsid w:val="00372FF1"/>
    <w:pPr>
      <w:tabs>
        <w:tab w:val="num" w:pos="1080"/>
      </w:tabs>
      <w:ind w:left="1080" w:hanging="360"/>
    </w:pPr>
    <w:rPr>
      <w:rFonts w:ascii="Times" w:hAnsi="Times" w:cs="Times"/>
    </w:rPr>
  </w:style>
  <w:style w:type="paragraph" w:styleId="ListBullet4">
    <w:name w:val="List Bullet 4"/>
    <w:basedOn w:val="Normal"/>
    <w:autoRedefine/>
    <w:rsid w:val="00372FF1"/>
    <w:pPr>
      <w:tabs>
        <w:tab w:val="num" w:pos="1440"/>
      </w:tabs>
      <w:ind w:left="1440" w:hanging="360"/>
    </w:pPr>
    <w:rPr>
      <w:rFonts w:ascii="Times" w:hAnsi="Times" w:cs="Times"/>
    </w:rPr>
  </w:style>
  <w:style w:type="paragraph" w:styleId="ListBullet5">
    <w:name w:val="List Bullet 5"/>
    <w:basedOn w:val="Normal"/>
    <w:autoRedefine/>
    <w:rsid w:val="00372FF1"/>
    <w:pPr>
      <w:tabs>
        <w:tab w:val="num" w:pos="1800"/>
      </w:tabs>
      <w:ind w:left="1800" w:hanging="360"/>
    </w:pPr>
    <w:rPr>
      <w:rFonts w:ascii="Times" w:hAnsi="Times" w:cs="Times"/>
    </w:rPr>
  </w:style>
  <w:style w:type="paragraph" w:styleId="ListNumber">
    <w:name w:val="List Number"/>
    <w:basedOn w:val="Normal"/>
    <w:rsid w:val="00372FF1"/>
    <w:pPr>
      <w:tabs>
        <w:tab w:val="num" w:pos="360"/>
      </w:tabs>
      <w:ind w:left="360" w:hanging="360"/>
    </w:pPr>
    <w:rPr>
      <w:rFonts w:ascii="Times" w:hAnsi="Times" w:cs="Times"/>
    </w:rPr>
  </w:style>
  <w:style w:type="paragraph" w:styleId="ListNumber2">
    <w:name w:val="List Number 2"/>
    <w:basedOn w:val="Normal"/>
    <w:rsid w:val="00372FF1"/>
    <w:pPr>
      <w:tabs>
        <w:tab w:val="num" w:pos="720"/>
      </w:tabs>
      <w:ind w:left="720" w:hanging="360"/>
    </w:pPr>
    <w:rPr>
      <w:rFonts w:ascii="Times" w:hAnsi="Times" w:cs="Times"/>
    </w:rPr>
  </w:style>
  <w:style w:type="paragraph" w:styleId="ListNumber3">
    <w:name w:val="List Number 3"/>
    <w:basedOn w:val="Normal"/>
    <w:rsid w:val="00372FF1"/>
    <w:pPr>
      <w:tabs>
        <w:tab w:val="num" w:pos="1080"/>
      </w:tabs>
      <w:ind w:left="1080" w:hanging="360"/>
    </w:pPr>
    <w:rPr>
      <w:rFonts w:ascii="Times" w:hAnsi="Times" w:cs="Times"/>
    </w:rPr>
  </w:style>
  <w:style w:type="paragraph" w:styleId="ListNumber4">
    <w:name w:val="List Number 4"/>
    <w:basedOn w:val="Normal"/>
    <w:rsid w:val="00372FF1"/>
    <w:pPr>
      <w:tabs>
        <w:tab w:val="num" w:pos="1440"/>
      </w:tabs>
      <w:ind w:left="1440" w:hanging="360"/>
    </w:pPr>
    <w:rPr>
      <w:rFonts w:ascii="Times" w:hAnsi="Times" w:cs="Times"/>
    </w:rPr>
  </w:style>
  <w:style w:type="paragraph" w:styleId="ListNumber5">
    <w:name w:val="List Number 5"/>
    <w:basedOn w:val="Normal"/>
    <w:rsid w:val="00372FF1"/>
    <w:pPr>
      <w:tabs>
        <w:tab w:val="num" w:pos="1800"/>
      </w:tabs>
      <w:ind w:left="1800" w:hanging="360"/>
    </w:pPr>
    <w:rPr>
      <w:rFonts w:ascii="Times" w:hAnsi="Times" w:cs="Times"/>
    </w:rPr>
  </w:style>
  <w:style w:type="paragraph" w:customStyle="1" w:styleId="QuickA">
    <w:name w:val="Quick A."/>
    <w:basedOn w:val="Normal"/>
    <w:rsid w:val="00372FF1"/>
    <w:pPr>
      <w:widowControl w:val="0"/>
      <w:ind w:left="720" w:hanging="720"/>
    </w:pPr>
  </w:style>
  <w:style w:type="paragraph" w:customStyle="1" w:styleId="ReminderList1">
    <w:name w:val="Reminder List 1"/>
    <w:basedOn w:val="Normal"/>
    <w:rsid w:val="00372FF1"/>
    <w:pPr>
      <w:tabs>
        <w:tab w:val="left" w:pos="360"/>
        <w:tab w:val="num" w:pos="540"/>
      </w:tabs>
      <w:spacing w:after="120" w:line="260" w:lineRule="atLeast"/>
      <w:ind w:left="360" w:hanging="360"/>
    </w:pPr>
    <w:rPr>
      <w:rFonts w:ascii="Helvetica" w:hAnsi="Helvetica" w:cs="Helvetica"/>
      <w:b/>
      <w:bCs/>
      <w:color w:val="000000"/>
      <w:szCs w:val="22"/>
    </w:rPr>
  </w:style>
  <w:style w:type="paragraph" w:customStyle="1" w:styleId="ReminderList2">
    <w:name w:val="Reminder List 2"/>
    <w:basedOn w:val="Normal"/>
    <w:rsid w:val="00372FF1"/>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rsid w:val="00372FF1"/>
    <w:pPr>
      <w:tabs>
        <w:tab w:val="num" w:pos="720"/>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rsid w:val="00372FF1"/>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372FF1"/>
    <w:pPr>
      <w:autoSpaceDE/>
      <w:autoSpaceDN/>
      <w:spacing w:before="100" w:beforeAutospacing="1" w:after="100" w:afterAutospacing="1"/>
    </w:pPr>
    <w:rPr>
      <w:rFonts w:eastAsia="Arial Unicode MS"/>
    </w:rPr>
  </w:style>
  <w:style w:type="paragraph" w:styleId="Header">
    <w:name w:val="header"/>
    <w:basedOn w:val="Normal"/>
    <w:rsid w:val="00372FF1"/>
    <w:pPr>
      <w:tabs>
        <w:tab w:val="center" w:pos="4320"/>
        <w:tab w:val="right" w:pos="8640"/>
      </w:tabs>
    </w:pPr>
  </w:style>
  <w:style w:type="paragraph" w:customStyle="1" w:styleId="DataField10pt">
    <w:name w:val="Data Field 10pt"/>
    <w:basedOn w:val="Normal"/>
    <w:rsid w:val="00372FF1"/>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styleId="Footer">
    <w:name w:val="footer"/>
    <w:basedOn w:val="Normal"/>
    <w:rsid w:val="00372FF1"/>
    <w:pPr>
      <w:tabs>
        <w:tab w:val="center" w:pos="4320"/>
        <w:tab w:val="right" w:pos="8640"/>
      </w:tabs>
    </w:pPr>
  </w:style>
  <w:style w:type="character" w:styleId="PageNumber">
    <w:name w:val="page number"/>
    <w:basedOn w:val="DefaultParagraphFont"/>
    <w:rsid w:val="00372FF1"/>
    <w:rPr>
      <w:rFonts w:ascii="Arial" w:hAnsi="Arial"/>
      <w:sz w:val="20"/>
      <w:u w:val="single"/>
    </w:rPr>
  </w:style>
  <w:style w:type="paragraph" w:customStyle="1" w:styleId="FormFooter">
    <w:name w:val="Form Footer"/>
    <w:basedOn w:val="Normal"/>
    <w:rsid w:val="00372FF1"/>
    <w:pPr>
      <w:tabs>
        <w:tab w:val="center" w:pos="5328"/>
        <w:tab w:val="right" w:pos="10728"/>
      </w:tabs>
      <w:ind w:left="58"/>
    </w:pPr>
    <w:rPr>
      <w:rFonts w:cs="Arial"/>
      <w:sz w:val="16"/>
      <w:szCs w:val="16"/>
    </w:rPr>
  </w:style>
  <w:style w:type="paragraph" w:customStyle="1" w:styleId="FormFooterBorder">
    <w:name w:val="FormFooter/Border"/>
    <w:basedOn w:val="Footer"/>
    <w:rsid w:val="00372FF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372FF1"/>
    <w:pPr>
      <w:spacing w:before="40" w:after="40"/>
      <w:jc w:val="center"/>
    </w:pPr>
    <w:rPr>
      <w:rFonts w:cs="Arial"/>
      <w:i/>
      <w:iCs/>
      <w:sz w:val="16"/>
      <w:szCs w:val="16"/>
    </w:rPr>
  </w:style>
  <w:style w:type="paragraph" w:customStyle="1" w:styleId="NameofApplicant">
    <w:name w:val="Name of Applicant"/>
    <w:basedOn w:val="Normal"/>
    <w:rsid w:val="00372FF1"/>
    <w:rPr>
      <w:rFonts w:cs="Arial"/>
      <w:sz w:val="16"/>
      <w:szCs w:val="15"/>
    </w:rPr>
  </w:style>
  <w:style w:type="paragraph" w:customStyle="1" w:styleId="FormFieldCaption">
    <w:name w:val="Form Field Caption"/>
    <w:basedOn w:val="Normal"/>
    <w:rsid w:val="00372FF1"/>
    <w:pPr>
      <w:tabs>
        <w:tab w:val="left" w:pos="270"/>
      </w:tabs>
    </w:pPr>
    <w:rPr>
      <w:rFonts w:cs="Arial"/>
      <w:sz w:val="16"/>
      <w:szCs w:val="16"/>
    </w:rPr>
  </w:style>
  <w:style w:type="paragraph" w:customStyle="1" w:styleId="FormFieldCaption7pt">
    <w:name w:val="Form Field Caption 7pt"/>
    <w:basedOn w:val="Normal"/>
    <w:rsid w:val="00372FF1"/>
    <w:pPr>
      <w:tabs>
        <w:tab w:val="left" w:pos="252"/>
      </w:tabs>
    </w:pPr>
    <w:rPr>
      <w:rFonts w:cs="Arial"/>
      <w:sz w:val="14"/>
      <w:szCs w:val="14"/>
    </w:rPr>
  </w:style>
  <w:style w:type="paragraph" w:customStyle="1" w:styleId="PIHeader">
    <w:name w:val="PI Header"/>
    <w:basedOn w:val="Normal"/>
    <w:rsid w:val="00372FF1"/>
    <w:pPr>
      <w:spacing w:after="40"/>
      <w:ind w:left="864"/>
    </w:pPr>
    <w:rPr>
      <w:rFonts w:cs="Arial"/>
      <w:noProof/>
      <w:sz w:val="16"/>
      <w:szCs w:val="20"/>
    </w:rPr>
  </w:style>
  <w:style w:type="paragraph" w:customStyle="1" w:styleId="HeadNoteNotItalics">
    <w:name w:val="HeadNoteNotItalics"/>
    <w:basedOn w:val="HeadingNote"/>
    <w:rsid w:val="00372FF1"/>
    <w:rPr>
      <w:i w:val="0"/>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styleId="Date">
    <w:name w:val="Date"/>
    <w:basedOn w:val="Normal"/>
    <w:next w:val="Normal"/>
    <w:link w:val="DateChar"/>
    <w:rsid w:val="0022348B"/>
    <w:rPr>
      <w:rFonts w:ascii="Times" w:hAnsi="Times" w:cs="Tahoma"/>
      <w:sz w:val="24"/>
    </w:rPr>
  </w:style>
  <w:style w:type="character" w:customStyle="1" w:styleId="DateChar">
    <w:name w:val="Date Char"/>
    <w:basedOn w:val="DefaultParagraphFont"/>
    <w:link w:val="Date"/>
    <w:rsid w:val="0022348B"/>
    <w:rPr>
      <w:rFonts w:ascii="Times" w:hAnsi="Times"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1222</Words>
  <Characters>7685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8890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dc:description/>
  <cp:lastModifiedBy>Todd McNutt</cp:lastModifiedBy>
  <cp:revision>35</cp:revision>
  <cp:lastPrinted>2004-10-05T18:04:00Z</cp:lastPrinted>
  <dcterms:created xsi:type="dcterms:W3CDTF">2010-01-21T16:52:00Z</dcterms:created>
  <dcterms:modified xsi:type="dcterms:W3CDTF">2014-10-30T20:34:00Z</dcterms:modified>
</cp:coreProperties>
</file>